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5.8.0.0 -->
  <w:body>
    <w:p>
      <w:pPr>
        <w:pStyle w:val="NormalWeb"/>
        <w:keepNext w:val="0"/>
        <w:keepLines w:val="0"/>
        <w:pageBreakBefore w:val="0"/>
        <w:widowControl w:val="0"/>
        <w:kinsoku/>
        <w:wordWrap/>
        <w:overflowPunct/>
        <w:topLinePunct w:val="0"/>
        <w:bidi w:val="0"/>
        <w:spacing w:before="0" w:beforeAutospacing="0" w:after="0" w:afterAutospacing="0" w:line="240" w:lineRule="auto"/>
        <w:ind w:right="0"/>
        <w:jc w:val="both"/>
        <w:textAlignment w:val="auto"/>
        <w:outlineLvl w:val="0"/>
        <w:rPr>
          <w:rFonts w:ascii="黑体" w:eastAsia="黑体" w:hAnsi="黑体" w:cs="黑体" w:hint="eastAsia"/>
          <w:color w:val="070707"/>
          <w:spacing w:val="0"/>
          <w:kern w:val="2"/>
          <w:sz w:val="32"/>
          <w:szCs w:val="32"/>
          <w:lang w:val="en-US" w:eastAsia="zh-CN"/>
        </w:rPr>
      </w:pPr>
      <w:r>
        <w:rPr>
          <w:rFonts w:ascii="黑体" w:eastAsia="黑体" w:hAnsi="黑体" w:cs="黑体" w:hint="eastAsia"/>
          <w:color w:val="070707"/>
          <w:spacing w:val="0"/>
          <w:kern w:val="2"/>
          <w:sz w:val="32"/>
          <w:szCs w:val="32"/>
          <w:lang w:val="en-US" w:eastAsia="zh-CN"/>
        </w:rPr>
        <w:t>附件1</w:t>
      </w:r>
    </w:p>
    <w:p>
      <w:pPr>
        <w:pStyle w:val="NormalWeb"/>
        <w:keepNext w:val="0"/>
        <w:keepLines w:val="0"/>
        <w:pageBreakBefore w:val="0"/>
        <w:widowControl w:val="0"/>
        <w:kinsoku/>
        <w:wordWrap/>
        <w:overflowPunct/>
        <w:topLinePunct w:val="0"/>
        <w:bidi w:val="0"/>
        <w:spacing w:before="0" w:beforeAutospacing="0" w:after="0" w:afterAutospacing="0" w:line="240" w:lineRule="auto"/>
        <w:ind w:right="0"/>
        <w:jc w:val="both"/>
        <w:textAlignment w:val="auto"/>
        <w:rPr>
          <w:rFonts w:ascii="Times New Roman" w:eastAsia="黑体" w:hAnsi="Times New Roman" w:cs="Times New Roman" w:hint="default"/>
          <w:color w:val="070707"/>
          <w:spacing w:val="0"/>
          <w:kern w:val="2"/>
          <w:sz w:val="32"/>
          <w:szCs w:val="32"/>
          <w:lang w:val="en-US" w:eastAsia="zh-CN"/>
        </w:rPr>
      </w:pPr>
    </w:p>
    <w:p>
      <w:pPr>
        <w:pStyle w:val="12"/>
        <w:keepNext w:val="0"/>
        <w:keepLines w:val="0"/>
        <w:pageBreakBefore w:val="0"/>
        <w:kinsoku/>
        <w:wordWrap/>
        <w:overflowPunct/>
        <w:topLinePunct w:val="0"/>
        <w:bidi w:val="0"/>
        <w:adjustRightInd/>
        <w:snapToGrid/>
        <w:spacing w:line="720" w:lineRule="exact"/>
        <w:ind w:left="0" w:firstLine="0" w:leftChars="0" w:firstLineChars="0"/>
        <w:jc w:val="center"/>
        <w:textAlignment w:val="auto"/>
        <w:rPr>
          <w:rFonts w:ascii="Times New Roman" w:eastAsia="方正小标宋简体" w:hAnsi="Times New Roman" w:cs="Times New Roman" w:hint="default"/>
          <w:spacing w:val="0"/>
          <w:sz w:val="44"/>
          <w:szCs w:val="44"/>
          <w:lang w:val="en-US" w:eastAsia="zh-CN"/>
        </w:rPr>
      </w:pPr>
      <w:r>
        <w:rPr>
          <w:rFonts w:ascii="Times New Roman" w:eastAsia="方正小标宋简体" w:hAnsi="Times New Roman" w:cs="Times New Roman" w:hint="default"/>
          <w:spacing w:val="0"/>
          <w:sz w:val="44"/>
          <w:szCs w:val="44"/>
          <w:lang w:val="en-US" w:eastAsia="zh-CN"/>
        </w:rPr>
        <w:t>第五届中国工业互联网大赛组织方案</w:t>
      </w:r>
    </w:p>
    <w:p>
      <w:pPr>
        <w:pStyle w:val="NormalWeb"/>
        <w:keepNext w:val="0"/>
        <w:keepLines w:val="0"/>
        <w:pageBreakBefore w:val="0"/>
        <w:widowControl w:val="0"/>
        <w:kinsoku/>
        <w:wordWrap/>
        <w:overflowPunct/>
        <w:topLinePunct w:val="0"/>
        <w:bidi w:val="0"/>
        <w:spacing w:before="0" w:beforeAutospacing="0" w:after="0" w:afterAutospacing="0" w:line="240" w:lineRule="auto"/>
        <w:ind w:right="0"/>
        <w:jc w:val="both"/>
        <w:textAlignment w:val="auto"/>
        <w:rPr>
          <w:rFonts w:ascii="Times New Roman" w:eastAsia="仿宋_GB2312" w:hAnsi="Times New Roman" w:cs="Times New Roman" w:hint="default"/>
          <w:color w:val="070707"/>
          <w:spacing w:val="0"/>
          <w:kern w:val="2"/>
          <w:sz w:val="38"/>
          <w:szCs w:val="38"/>
          <w:lang w:val="en-US" w:eastAsia="zh-CN"/>
        </w:rPr>
      </w:pPr>
    </w:p>
    <w:p>
      <w:pPr>
        <w:pStyle w:val="ListParagraph"/>
        <w:keepNext w:val="0"/>
        <w:keepLines w:val="0"/>
        <w:pageBreakBefore w:val="0"/>
        <w:kinsoku/>
        <w:wordWrap/>
        <w:overflowPunct/>
        <w:topLinePunct w:val="0"/>
        <w:bidi w:val="0"/>
        <w:spacing w:line="240" w:lineRule="auto"/>
        <w:ind w:firstLine="640"/>
        <w:textAlignment w:val="auto"/>
        <w:outlineLvl w:val="1"/>
        <w:rPr>
          <w:rFonts w:ascii="Times New Roman" w:eastAsia="黑体" w:hAnsi="Times New Roman" w:cs="Times New Roman" w:hint="default"/>
          <w:b w:val="0"/>
          <w:bCs w:val="0"/>
          <w:spacing w:val="0"/>
          <w:szCs w:val="32"/>
        </w:rPr>
      </w:pPr>
      <w:r>
        <w:rPr>
          <w:rFonts w:ascii="Times New Roman" w:eastAsia="黑体" w:hAnsi="Times New Roman" w:cs="Times New Roman" w:hint="default"/>
          <w:b w:val="0"/>
          <w:bCs w:val="0"/>
          <w:spacing w:val="0"/>
          <w:szCs w:val="32"/>
        </w:rPr>
        <w:t>一、大赛名称</w:t>
      </w:r>
    </w:p>
    <w:p>
      <w:pPr>
        <w:keepNext w:val="0"/>
        <w:keepLines w:val="0"/>
        <w:pageBreakBefore w:val="0"/>
        <w:kinsoku/>
        <w:wordWrap/>
        <w:overflowPunct/>
        <w:topLinePunct w:val="0"/>
        <w:bidi w:val="0"/>
        <w:spacing w:line="240" w:lineRule="auto"/>
        <w:ind w:firstLine="576"/>
        <w:textAlignment w:val="auto"/>
        <w:rPr>
          <w:rFonts w:ascii="仿宋_GB2312" w:eastAsia="仿宋_GB2312" w:hAnsi="仿宋_GB2312" w:cs="仿宋_GB2312" w:hint="eastAsia"/>
          <w:b w:val="0"/>
          <w:bCs w:val="0"/>
          <w:color w:val="070707"/>
          <w:spacing w:val="0"/>
        </w:rPr>
      </w:pPr>
      <w:r>
        <w:rPr>
          <w:rFonts w:ascii="仿宋_GB2312" w:eastAsia="仿宋_GB2312" w:hAnsi="仿宋_GB2312" w:cs="仿宋_GB2312" w:hint="eastAsia"/>
          <w:b w:val="0"/>
          <w:bCs w:val="0"/>
          <w:color w:val="070707"/>
          <w:spacing w:val="0"/>
        </w:rPr>
        <w:t>第五届中国工业互联网大赛（</w:t>
      </w:r>
      <w:r>
        <w:rPr>
          <w:rFonts w:ascii="仿宋_GB2312" w:eastAsia="仿宋_GB2312" w:hAnsi="仿宋_GB2312" w:cs="仿宋_GB2312" w:hint="eastAsia"/>
          <w:b w:val="0"/>
          <w:bCs w:val="0"/>
          <w:color w:val="070707"/>
          <w:spacing w:val="0"/>
          <w:lang w:val="en-US" w:eastAsia="zh-CN"/>
        </w:rPr>
        <w:t>英文名：</w:t>
      </w:r>
      <w:r>
        <w:rPr>
          <w:rFonts w:ascii="仿宋_GB2312" w:eastAsia="仿宋_GB2312" w:hAnsi="仿宋_GB2312" w:cs="仿宋_GB2312" w:hint="eastAsia"/>
          <w:b w:val="0"/>
          <w:bCs w:val="0"/>
          <w:color w:val="070707"/>
          <w:spacing w:val="0"/>
        </w:rPr>
        <w:t>China Industrial Internet Contest 2023）</w:t>
      </w:r>
    </w:p>
    <w:p>
      <w:pPr>
        <w:pStyle w:val="ListParagraph"/>
        <w:keepNext w:val="0"/>
        <w:keepLines w:val="0"/>
        <w:pageBreakBefore w:val="0"/>
        <w:kinsoku/>
        <w:wordWrap/>
        <w:overflowPunct/>
        <w:topLinePunct w:val="0"/>
        <w:bidi w:val="0"/>
        <w:spacing w:line="240" w:lineRule="auto"/>
        <w:ind w:firstLine="640"/>
        <w:textAlignment w:val="auto"/>
        <w:outlineLvl w:val="1"/>
        <w:rPr>
          <w:rFonts w:ascii="Times New Roman" w:eastAsia="黑体" w:hAnsi="Times New Roman" w:cs="Times New Roman" w:hint="default"/>
          <w:b w:val="0"/>
          <w:bCs w:val="0"/>
          <w:spacing w:val="0"/>
          <w:szCs w:val="32"/>
        </w:rPr>
      </w:pPr>
      <w:r>
        <w:rPr>
          <w:rFonts w:ascii="Times New Roman" w:eastAsia="黑体" w:hAnsi="Times New Roman" w:cs="Times New Roman" w:hint="default"/>
          <w:b w:val="0"/>
          <w:bCs w:val="0"/>
          <w:spacing w:val="0"/>
          <w:szCs w:val="32"/>
        </w:rPr>
        <w:t>二、大赛主题</w:t>
      </w:r>
    </w:p>
    <w:p>
      <w:pPr>
        <w:pStyle w:val="ListParagraph"/>
        <w:keepNext w:val="0"/>
        <w:keepLines w:val="0"/>
        <w:pageBreakBefore w:val="0"/>
        <w:kinsoku/>
        <w:wordWrap/>
        <w:overflowPunct/>
        <w:topLinePunct w:val="0"/>
        <w:bidi w:val="0"/>
        <w:spacing w:line="240" w:lineRule="auto"/>
        <w:ind w:firstLine="640"/>
        <w:textAlignment w:val="auto"/>
        <w:rPr>
          <w:rFonts w:ascii="Times New Roman" w:hAnsi="Times New Roman" w:cs="Times New Roman" w:hint="default"/>
          <w:b w:val="0"/>
          <w:bCs w:val="0"/>
          <w:spacing w:val="0"/>
          <w:szCs w:val="32"/>
        </w:rPr>
      </w:pPr>
      <w:r>
        <w:rPr>
          <w:rFonts w:ascii="Times New Roman" w:hAnsi="Times New Roman" w:cs="Times New Roman" w:hint="default"/>
          <w:b w:val="0"/>
          <w:bCs w:val="0"/>
          <w:spacing w:val="0"/>
          <w:szCs w:val="32"/>
        </w:rPr>
        <w:t>数字赋能 智创未来</w:t>
      </w:r>
    </w:p>
    <w:p>
      <w:pPr>
        <w:pStyle w:val="ListParagraph"/>
        <w:keepNext w:val="0"/>
        <w:keepLines w:val="0"/>
        <w:pageBreakBefore w:val="0"/>
        <w:kinsoku/>
        <w:wordWrap/>
        <w:overflowPunct/>
        <w:topLinePunct w:val="0"/>
        <w:bidi w:val="0"/>
        <w:spacing w:line="240" w:lineRule="auto"/>
        <w:ind w:firstLine="640"/>
        <w:textAlignment w:val="auto"/>
        <w:outlineLvl w:val="1"/>
        <w:rPr>
          <w:rFonts w:ascii="Times New Roman" w:eastAsia="黑体" w:hAnsi="Times New Roman" w:cs="Times New Roman" w:hint="default"/>
          <w:b w:val="0"/>
          <w:bCs w:val="0"/>
          <w:spacing w:val="0"/>
          <w:szCs w:val="32"/>
        </w:rPr>
      </w:pPr>
      <w:r>
        <w:rPr>
          <w:rFonts w:ascii="Times New Roman" w:eastAsia="黑体" w:hAnsi="Times New Roman" w:cs="Times New Roman" w:hint="default"/>
          <w:b w:val="0"/>
          <w:bCs w:val="0"/>
          <w:spacing w:val="0"/>
          <w:szCs w:val="32"/>
        </w:rPr>
        <w:t>三、组织单位</w:t>
      </w:r>
    </w:p>
    <w:p>
      <w:pPr>
        <w:keepNext w:val="0"/>
        <w:keepLines w:val="0"/>
        <w:pageBreakBefore w:val="0"/>
        <w:kinsoku/>
        <w:wordWrap/>
        <w:overflowPunct/>
        <w:topLinePunct w:val="0"/>
        <w:bidi w:val="0"/>
        <w:spacing w:line="240" w:lineRule="auto"/>
        <w:ind w:firstLine="643"/>
        <w:textAlignment w:val="auto"/>
        <w:rPr>
          <w:rFonts w:ascii="仿宋_GB2312" w:hAnsi="仿宋_GB2312" w:cs="仿宋_GB2312" w:hint="eastAsia"/>
          <w:b w:val="0"/>
          <w:bCs w:val="0"/>
          <w:color w:val="070707"/>
          <w:spacing w:val="0"/>
        </w:rPr>
      </w:pPr>
      <w:r>
        <w:rPr>
          <w:rFonts w:ascii="仿宋_GB2312" w:eastAsia="仿宋_GB2312" w:hAnsi="仿宋_GB2312" w:cs="仿宋_GB2312" w:hint="eastAsia"/>
          <w:b w:val="0"/>
          <w:bCs w:val="0"/>
          <w:spacing w:val="0"/>
          <w:szCs w:val="32"/>
        </w:rPr>
        <w:t>主办单位</w:t>
      </w:r>
      <w:r>
        <w:rPr>
          <w:rFonts w:ascii="仿宋_GB2312" w:hAnsi="仿宋_GB2312" w:cs="仿宋_GB2312" w:hint="eastAsia"/>
          <w:b w:val="0"/>
          <w:bCs w:val="0"/>
          <w:color w:val="070707"/>
          <w:spacing w:val="0"/>
        </w:rPr>
        <w:t>：工业和信息化部、国务院国有资产监督管理委员会、</w:t>
      </w:r>
      <w:r>
        <w:rPr>
          <w:rFonts w:ascii="仿宋_GB2312" w:hAnsi="仿宋_GB2312" w:cs="仿宋_GB2312" w:hint="eastAsia"/>
          <w:b w:val="0"/>
          <w:bCs w:val="0"/>
          <w:color w:val="070707"/>
          <w:spacing w:val="0"/>
        </w:rPr>
        <w:t>中华全国工商业联合会、浙江省人民政府</w:t>
      </w:r>
    </w:p>
    <w:p>
      <w:pPr>
        <w:keepNext w:val="0"/>
        <w:keepLines w:val="0"/>
        <w:pageBreakBefore w:val="0"/>
        <w:kinsoku/>
        <w:wordWrap/>
        <w:overflowPunct/>
        <w:topLinePunct w:val="0"/>
        <w:bidi w:val="0"/>
        <w:spacing w:line="240" w:lineRule="auto"/>
        <w:ind w:firstLine="643"/>
        <w:textAlignment w:val="auto"/>
        <w:rPr>
          <w:rFonts w:ascii="仿宋_GB2312" w:hAnsi="仿宋_GB2312" w:cs="仿宋_GB2312" w:hint="eastAsia"/>
          <w:b w:val="0"/>
          <w:bCs w:val="0"/>
          <w:color w:val="070707"/>
          <w:spacing w:val="0"/>
        </w:rPr>
      </w:pPr>
      <w:r>
        <w:rPr>
          <w:rFonts w:ascii="仿宋_GB2312" w:eastAsia="仿宋_GB2312" w:hAnsi="仿宋_GB2312" w:cs="仿宋_GB2312" w:hint="eastAsia"/>
          <w:b w:val="0"/>
          <w:bCs w:val="0"/>
          <w:spacing w:val="0"/>
          <w:szCs w:val="32"/>
        </w:rPr>
        <w:t>承办单位</w:t>
      </w:r>
      <w:r>
        <w:rPr>
          <w:rFonts w:ascii="仿宋_GB2312" w:hAnsi="仿宋_GB2312" w:cs="仿宋_GB2312" w:hint="eastAsia"/>
          <w:b w:val="0"/>
          <w:bCs w:val="0"/>
          <w:color w:val="070707"/>
          <w:spacing w:val="0"/>
        </w:rPr>
        <w:t>：国家工业信息安全发展研究中心、浙江省经济和信息化厅、宁波市人民政府</w:t>
      </w:r>
    </w:p>
    <w:p>
      <w:pPr>
        <w:keepNext w:val="0"/>
        <w:keepLines w:val="0"/>
        <w:pageBreakBefore w:val="0"/>
        <w:kinsoku/>
        <w:wordWrap/>
        <w:overflowPunct/>
        <w:topLinePunct w:val="0"/>
        <w:bidi w:val="0"/>
        <w:adjustRightInd/>
        <w:snapToGrid/>
        <w:spacing w:line="240" w:lineRule="auto"/>
        <w:ind w:firstLine="643"/>
        <w:textAlignment w:val="auto"/>
        <w:rPr>
          <w:rFonts w:ascii="仿宋_GB2312" w:hAnsi="仿宋_GB2312" w:cs="仿宋_GB2312" w:hint="eastAsia"/>
          <w:b w:val="0"/>
          <w:bCs w:val="0"/>
          <w:color w:val="000000"/>
          <w:spacing w:val="0"/>
          <w:szCs w:val="32"/>
        </w:rPr>
      </w:pPr>
      <w:r>
        <w:rPr>
          <w:rFonts w:ascii="仿宋_GB2312" w:hAnsi="仿宋_GB2312" w:cs="仿宋_GB2312" w:hint="eastAsia"/>
          <w:b w:val="0"/>
          <w:bCs w:val="0"/>
          <w:color w:val="000000"/>
          <w:spacing w:val="0"/>
          <w:szCs w:val="32"/>
        </w:rPr>
        <w:t>执行承办单位：</w:t>
      </w:r>
      <w:r>
        <w:rPr>
          <w:rFonts w:ascii="仿宋_GB2312" w:hAnsi="仿宋_GB2312" w:cs="仿宋_GB2312" w:hint="eastAsia"/>
          <w:b w:val="0"/>
          <w:bCs w:val="0"/>
          <w:color w:val="000000"/>
          <w:spacing w:val="0"/>
          <w:szCs w:val="32"/>
        </w:rPr>
        <w:t>宁波市经济和信息化局、北京市经济和信息化局、江苏省工业和信息化厅、新疆维吾尔自治区工业和信息化厅、青岛市工业和信息化局、宁波市海曙区人民政府、北京市石景山区人民政府、无锡市人民政府、昌吉回族自治州人民政府、胶州市人民政府。</w:t>
      </w:r>
    </w:p>
    <w:p>
      <w:pPr>
        <w:keepNext w:val="0"/>
        <w:keepLines w:val="0"/>
        <w:pageBreakBefore w:val="0"/>
        <w:kinsoku/>
        <w:wordWrap/>
        <w:overflowPunct/>
        <w:topLinePunct w:val="0"/>
        <w:bidi w:val="0"/>
        <w:spacing w:line="240" w:lineRule="auto"/>
        <w:ind w:firstLine="643"/>
        <w:textAlignment w:val="auto"/>
        <w:rPr>
          <w:rFonts w:ascii="仿宋_GB2312" w:hAnsi="仿宋_GB2312" w:cs="仿宋_GB2312" w:hint="eastAsia"/>
          <w:b w:val="0"/>
          <w:bCs w:val="0"/>
          <w:color w:val="070707"/>
          <w:spacing w:val="0"/>
        </w:rPr>
      </w:pPr>
      <w:r>
        <w:rPr>
          <w:rFonts w:ascii="仿宋_GB2312" w:eastAsia="仿宋_GB2312" w:hAnsi="仿宋_GB2312" w:cs="仿宋_GB2312" w:hint="eastAsia"/>
          <w:b w:val="0"/>
          <w:bCs w:val="0"/>
          <w:spacing w:val="0"/>
          <w:szCs w:val="32"/>
        </w:rPr>
        <w:t>大赛组委会</w:t>
      </w:r>
      <w:r>
        <w:rPr>
          <w:rFonts w:ascii="仿宋_GB2312" w:hAnsi="仿宋_GB2312" w:cs="仿宋_GB2312" w:hint="eastAsia"/>
          <w:b w:val="0"/>
          <w:bCs w:val="0"/>
          <w:color w:val="070707"/>
          <w:spacing w:val="0"/>
        </w:rPr>
        <w:t>：由主办单位和承办单位相关负责同志组成。</w:t>
      </w:r>
      <w:r>
        <w:rPr>
          <w:rFonts w:ascii="仿宋_GB2312" w:hAnsi="仿宋_GB2312" w:cs="仿宋_GB2312" w:hint="eastAsia"/>
          <w:b w:val="0"/>
          <w:bCs w:val="0"/>
          <w:spacing w:val="0"/>
          <w:szCs w:val="32"/>
        </w:rPr>
        <w:t>组委会秘书处</w:t>
      </w:r>
      <w:r>
        <w:rPr>
          <w:rFonts w:ascii="仿宋_GB2312" w:hAnsi="仿宋_GB2312" w:cs="仿宋_GB2312" w:hint="eastAsia"/>
          <w:b w:val="0"/>
          <w:bCs w:val="0"/>
          <w:color w:val="070707"/>
          <w:spacing w:val="0"/>
        </w:rPr>
        <w:t>设在工业和信息化部信息技术发展司、</w:t>
      </w:r>
      <w:r>
        <w:rPr>
          <w:rFonts w:ascii="仿宋_GB2312" w:hAnsi="仿宋_GB2312" w:cs="仿宋_GB2312" w:hint="eastAsia"/>
          <w:b w:val="0"/>
          <w:bCs w:val="0"/>
          <w:spacing w:val="0"/>
          <w:szCs w:val="32"/>
        </w:rPr>
        <w:t>国务院国有资产监督管理委员会科技创新局、中华全国工商业联合会经济服务部</w:t>
      </w:r>
      <w:r>
        <w:rPr>
          <w:rFonts w:ascii="仿宋_GB2312" w:hAnsi="仿宋_GB2312" w:cs="仿宋_GB2312" w:hint="eastAsia"/>
          <w:b w:val="0"/>
          <w:bCs w:val="0"/>
          <w:color w:val="070707"/>
          <w:spacing w:val="0"/>
        </w:rPr>
        <w:t>和浙江省经济和信息化厅。秘书处</w:t>
      </w:r>
      <w:r>
        <w:rPr>
          <w:rFonts w:ascii="仿宋_GB2312" w:hAnsi="仿宋_GB2312" w:cs="仿宋_GB2312" w:hint="eastAsia"/>
          <w:b w:val="0"/>
          <w:bCs w:val="0"/>
          <w:spacing w:val="0"/>
          <w:szCs w:val="32"/>
        </w:rPr>
        <w:t>办公室</w:t>
      </w:r>
      <w:r>
        <w:rPr>
          <w:rFonts w:ascii="仿宋_GB2312" w:hAnsi="仿宋_GB2312" w:cs="仿宋_GB2312" w:hint="eastAsia"/>
          <w:b w:val="0"/>
          <w:bCs w:val="0"/>
          <w:color w:val="070707"/>
          <w:spacing w:val="0"/>
        </w:rPr>
        <w:t>设在国家工业信息安全发展研究中心，承担赛事组织协调、宣传推广和技术保障等工作。</w:t>
      </w:r>
    </w:p>
    <w:p>
      <w:pPr>
        <w:keepNext w:val="0"/>
        <w:keepLines w:val="0"/>
        <w:pageBreakBefore w:val="0"/>
        <w:kinsoku/>
        <w:wordWrap/>
        <w:overflowPunct/>
        <w:topLinePunct w:val="0"/>
        <w:bidi w:val="0"/>
        <w:spacing w:line="240" w:lineRule="auto"/>
        <w:ind w:firstLine="643"/>
        <w:textAlignment w:val="auto"/>
        <w:rPr>
          <w:rFonts w:ascii="仿宋_GB2312" w:hAnsi="仿宋_GB2312" w:cs="仿宋_GB2312" w:hint="eastAsia"/>
          <w:b w:val="0"/>
          <w:bCs w:val="0"/>
          <w:color w:val="070707"/>
          <w:spacing w:val="0"/>
        </w:rPr>
      </w:pPr>
      <w:bookmarkStart w:id="0" w:name="_Hlk78306812"/>
      <w:r>
        <w:rPr>
          <w:rFonts w:ascii="仿宋_GB2312" w:eastAsia="仿宋_GB2312" w:hAnsi="仿宋_GB2312" w:cs="仿宋_GB2312" w:hint="eastAsia"/>
          <w:b w:val="0"/>
          <w:bCs w:val="0"/>
          <w:spacing w:val="0"/>
          <w:szCs w:val="32"/>
        </w:rPr>
        <w:t>大赛专家评审委员会</w:t>
      </w:r>
      <w:bookmarkEnd w:id="0"/>
      <w:r>
        <w:rPr>
          <w:rFonts w:ascii="仿宋_GB2312" w:hAnsi="仿宋_GB2312" w:cs="仿宋_GB2312" w:hint="eastAsia"/>
          <w:b w:val="0"/>
          <w:bCs w:val="0"/>
          <w:color w:val="070707"/>
          <w:spacing w:val="0"/>
        </w:rPr>
        <w:t>：由科研院所、投融资机构、行业机构、大型企业等相关专家组成。</w:t>
      </w:r>
    </w:p>
    <w:p>
      <w:pPr>
        <w:pStyle w:val="ListParagraph"/>
        <w:keepNext w:val="0"/>
        <w:keepLines w:val="0"/>
        <w:pageBreakBefore w:val="0"/>
        <w:kinsoku/>
        <w:wordWrap/>
        <w:overflowPunct/>
        <w:topLinePunct w:val="0"/>
        <w:bidi w:val="0"/>
        <w:spacing w:line="240" w:lineRule="auto"/>
        <w:ind w:firstLine="640"/>
        <w:textAlignment w:val="auto"/>
        <w:rPr>
          <w:rFonts w:ascii="仿宋_GB2312" w:hAnsi="仿宋_GB2312" w:cs="仿宋_GB2312" w:hint="eastAsia"/>
          <w:b w:val="0"/>
          <w:bCs w:val="0"/>
          <w:spacing w:val="0"/>
          <w:szCs w:val="32"/>
          <w:lang w:val="en-US" w:eastAsia="zh-CN"/>
        </w:rPr>
      </w:pPr>
      <w:r>
        <w:rPr>
          <w:rFonts w:ascii="仿宋_GB2312" w:hAnsi="仿宋_GB2312" w:cs="仿宋_GB2312" w:hint="eastAsia"/>
          <w:b w:val="0"/>
          <w:bCs w:val="0"/>
          <w:spacing w:val="0"/>
          <w:szCs w:val="32"/>
          <w:lang w:val="en-US" w:eastAsia="zh-CN"/>
        </w:rPr>
        <w:t>地方赛组织单位另行公布。</w:t>
      </w:r>
    </w:p>
    <w:p>
      <w:pPr>
        <w:pStyle w:val="ListParagraph"/>
        <w:keepNext w:val="0"/>
        <w:keepLines w:val="0"/>
        <w:pageBreakBefore w:val="0"/>
        <w:kinsoku/>
        <w:wordWrap/>
        <w:overflowPunct/>
        <w:topLinePunct w:val="0"/>
        <w:bidi w:val="0"/>
        <w:spacing w:line="240" w:lineRule="auto"/>
        <w:ind w:firstLine="640"/>
        <w:textAlignment w:val="auto"/>
        <w:outlineLvl w:val="1"/>
        <w:rPr>
          <w:rFonts w:ascii="Times New Roman" w:eastAsia="黑体" w:hAnsi="Times New Roman" w:cs="Times New Roman" w:hint="default"/>
          <w:b w:val="0"/>
          <w:bCs w:val="0"/>
          <w:spacing w:val="0"/>
          <w:szCs w:val="32"/>
        </w:rPr>
      </w:pPr>
      <w:r>
        <w:rPr>
          <w:rFonts w:ascii="Times New Roman" w:eastAsia="黑体" w:hAnsi="Times New Roman" w:cs="Times New Roman" w:hint="default"/>
          <w:b w:val="0"/>
          <w:bCs w:val="0"/>
          <w:spacing w:val="0"/>
          <w:szCs w:val="32"/>
          <w:lang w:val="en-US" w:eastAsia="zh-CN"/>
        </w:rPr>
        <w:t>四、</w:t>
      </w:r>
      <w:r>
        <w:rPr>
          <w:rFonts w:ascii="Times New Roman" w:eastAsia="黑体" w:hAnsi="Times New Roman" w:cs="Times New Roman" w:hint="default"/>
          <w:b w:val="0"/>
          <w:bCs w:val="0"/>
          <w:spacing w:val="0"/>
          <w:szCs w:val="32"/>
        </w:rPr>
        <w:t>专家评审委员会顾问</w:t>
      </w:r>
      <w:r>
        <w:rPr>
          <w:rFonts w:ascii="Times New Roman" w:eastAsia="黑体" w:hAnsi="Times New Roman" w:cs="Times New Roman" w:hint="default"/>
          <w:b w:val="0"/>
          <w:bCs w:val="0"/>
          <w:spacing w:val="0"/>
          <w:szCs w:val="32"/>
          <w:lang w:eastAsia="zh-CN"/>
        </w:rPr>
        <w:t>（</w:t>
      </w:r>
      <w:r>
        <w:rPr>
          <w:rFonts w:ascii="Times New Roman" w:eastAsia="黑体" w:hAnsi="Times New Roman" w:cs="Times New Roman" w:hint="default"/>
          <w:b w:val="0"/>
          <w:bCs w:val="0"/>
          <w:spacing w:val="0"/>
          <w:szCs w:val="32"/>
          <w:lang w:val="en-US" w:eastAsia="zh-CN"/>
        </w:rPr>
        <w:t>按姓氏笔画排序</w:t>
      </w:r>
      <w:r>
        <w:rPr>
          <w:rFonts w:ascii="Times New Roman" w:eastAsia="黑体" w:hAnsi="Times New Roman" w:cs="Times New Roman" w:hint="default"/>
          <w:b w:val="0"/>
          <w:bCs w:val="0"/>
          <w:spacing w:val="0"/>
          <w:szCs w:val="32"/>
          <w:lang w:eastAsia="zh-CN"/>
        </w:rPr>
        <w:t>）</w:t>
      </w:r>
    </w:p>
    <w:tbl>
      <w:tblPr>
        <w:tblStyle w:val="TableNormal"/>
        <w:tblW w:w="968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Look w:val="0000"/>
      </w:tblPr>
      <w:tblGrid>
        <w:gridCol w:w="956"/>
        <w:gridCol w:w="1320"/>
        <w:gridCol w:w="2535"/>
        <w:gridCol w:w="960"/>
        <w:gridCol w:w="1410"/>
        <w:gridCol w:w="2505"/>
      </w:tblGrid>
      <w:tr>
        <w:tblPrEx>
          <w:tblW w:w="968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序号</w:t>
            </w:r>
          </w:p>
        </w:tc>
        <w:tc>
          <w:tcPr>
            <w:tcW w:w="1320" w:type="dxa"/>
            <w:tcBorders>
              <w:top w:val="single" w:sz="4" w:space="0" w:color="auto"/>
              <w:left w:val="nil"/>
              <w:bottom w:val="single" w:sz="4" w:space="0" w:color="auto"/>
              <w:right w:val="single" w:sz="4" w:space="0" w:color="auto"/>
              <w:tl2br w:val="nil"/>
              <w:tr2bl w:val="nil"/>
            </w:tcBorders>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姓名</w:t>
            </w:r>
          </w:p>
        </w:tc>
        <w:tc>
          <w:tcPr>
            <w:tcW w:w="2535" w:type="dxa"/>
            <w:tcBorders>
              <w:top w:val="single" w:sz="4" w:space="0" w:color="auto"/>
              <w:left w:val="nil"/>
              <w:bottom w:val="single" w:sz="4" w:space="0" w:color="auto"/>
              <w:right w:val="single" w:sz="4" w:space="0" w:color="auto"/>
              <w:tl2br w:val="nil"/>
              <w:tr2bl w:val="nil"/>
            </w:tcBorders>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院士</w:t>
            </w:r>
          </w:p>
        </w:tc>
        <w:tc>
          <w:tcPr>
            <w:tcW w:w="960" w:type="dxa"/>
            <w:tcBorders>
              <w:top w:val="single" w:sz="4" w:space="0" w:color="auto"/>
              <w:left w:val="nil"/>
              <w:bottom w:val="single" w:sz="4" w:space="0" w:color="auto"/>
              <w:right w:val="single" w:sz="4" w:space="0" w:color="auto"/>
              <w:tl2br w:val="nil"/>
              <w:tr2bl w:val="nil"/>
            </w:tcBorders>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序号</w:t>
            </w:r>
          </w:p>
        </w:tc>
        <w:tc>
          <w:tcPr>
            <w:tcW w:w="1410" w:type="dxa"/>
            <w:tcBorders>
              <w:top w:val="single" w:sz="4" w:space="0" w:color="auto"/>
              <w:left w:val="nil"/>
              <w:bottom w:val="single" w:sz="4" w:space="0" w:color="auto"/>
              <w:right w:val="single" w:sz="4" w:space="0" w:color="auto"/>
              <w:tl2br w:val="nil"/>
              <w:tr2bl w:val="nil"/>
            </w:tcBorders>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姓名</w:t>
            </w:r>
          </w:p>
        </w:tc>
        <w:tc>
          <w:tcPr>
            <w:tcW w:w="2505" w:type="dxa"/>
            <w:tcBorders>
              <w:top w:val="single" w:sz="4" w:space="0" w:color="auto"/>
              <w:left w:val="nil"/>
              <w:bottom w:val="single" w:sz="4" w:space="0" w:color="auto"/>
              <w:right w:val="single" w:sz="4" w:space="0" w:color="auto"/>
              <w:tl2br w:val="nil"/>
              <w:tr2bl w:val="nil"/>
            </w:tcBorders>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1</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毛新平</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2</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尹  浩</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中国科学院院士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3</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冯登国</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中国科学院院士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4</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邬江兴</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5</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刘吉臻</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6</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刘韵洁</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7</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李伯虎</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8</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李培根</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9</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杨善林</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10</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吴汉明</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11</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吴建平</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12</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吴  澄</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13</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沈昌祥</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14</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张  平</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15</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郑志明</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中国科学院院士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16</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单忠德</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17</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房建成</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中国科学院院士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18</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俞建勇</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19</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钱  锋</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20</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倪光南</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21</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高金吉</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22</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唐立新</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23</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黄  维</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中国科学院院士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24</w:t>
            </w: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梅  宏</w:t>
            </w: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中国科学院院士</w:t>
            </w:r>
          </w:p>
        </w:tc>
      </w:tr>
      <w:tr>
        <w:tblPrEx>
          <w:tblW w:w="9686" w:type="dxa"/>
          <w:jc w:val="center"/>
          <w:tblLayout w:type="fixed"/>
          <w:tblCellMar>
            <w:top w:w="0" w:type="dxa"/>
            <w:left w:w="108" w:type="dxa"/>
            <w:bottom w:w="0" w:type="dxa"/>
            <w:right w:w="108" w:type="dxa"/>
          </w:tblCellMar>
          <w:tblLook w:val="0000"/>
        </w:tblPrEx>
        <w:trPr>
          <w:jc w:val="center"/>
        </w:trPr>
        <w:tc>
          <w:tcPr>
            <w:tcW w:w="956"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25</w:t>
            </w:r>
          </w:p>
        </w:tc>
        <w:tc>
          <w:tcPr>
            <w:tcW w:w="132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廖湘科</w:t>
            </w:r>
          </w:p>
        </w:tc>
        <w:tc>
          <w:tcPr>
            <w:tcW w:w="253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r>
              <w:rPr>
                <w:rFonts w:ascii="仿宋_GB2312" w:eastAsia="仿宋_GB2312" w:hAnsi="仿宋_GB2312" w:cs="仿宋_GB2312" w:hint="eastAsia"/>
                <w:spacing w:val="0"/>
                <w:kern w:val="0"/>
                <w:szCs w:val="32"/>
              </w:rPr>
              <w:t>中国工程院院士</w:t>
            </w:r>
          </w:p>
        </w:tc>
        <w:tc>
          <w:tcPr>
            <w:tcW w:w="96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p>
        </w:tc>
        <w:tc>
          <w:tcPr>
            <w:tcW w:w="1410"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p>
        </w:tc>
        <w:tc>
          <w:tcPr>
            <w:tcW w:w="2505" w:type="dxa"/>
            <w:tcBorders>
              <w:top w:val="single" w:sz="4" w:space="0" w:color="auto"/>
              <w:left w:val="nil"/>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ascii="仿宋_GB2312" w:eastAsia="仿宋_GB2312" w:hAnsi="仿宋_GB2312" w:cs="仿宋_GB2312" w:hint="eastAsia"/>
                <w:spacing w:val="0"/>
                <w:kern w:val="0"/>
                <w:szCs w:val="32"/>
              </w:rPr>
            </w:pPr>
          </w:p>
        </w:tc>
      </w:tr>
    </w:tbl>
    <w:p>
      <w:pPr>
        <w:pStyle w:val="ListParagraph"/>
        <w:keepNext w:val="0"/>
        <w:keepLines w:val="0"/>
        <w:pageBreakBefore w:val="0"/>
        <w:kinsoku/>
        <w:wordWrap/>
        <w:overflowPunct/>
        <w:topLinePunct w:val="0"/>
        <w:bidi w:val="0"/>
        <w:spacing w:line="240" w:lineRule="auto"/>
        <w:ind w:firstLine="640"/>
        <w:textAlignment w:val="auto"/>
        <w:outlineLvl w:val="1"/>
        <w:rPr>
          <w:rFonts w:ascii="Times New Roman" w:eastAsia="黑体" w:hAnsi="Times New Roman" w:cs="Times New Roman" w:hint="default"/>
          <w:spacing w:val="0"/>
          <w:szCs w:val="32"/>
        </w:rPr>
      </w:pPr>
      <w:r>
        <w:rPr>
          <w:rFonts w:ascii="Times New Roman" w:eastAsia="黑体" w:hAnsi="Times New Roman" w:cs="Times New Roman" w:hint="default"/>
          <w:spacing w:val="0"/>
          <w:szCs w:val="32"/>
        </w:rPr>
        <w:t>五、</w:t>
      </w:r>
      <w:r>
        <w:rPr>
          <w:rFonts w:ascii="Times New Roman" w:eastAsia="黑体" w:hAnsi="Times New Roman" w:cs="Times New Roman" w:hint="default"/>
          <w:spacing w:val="0"/>
          <w:szCs w:val="32"/>
          <w:lang w:val="en-US" w:eastAsia="zh-CN"/>
        </w:rPr>
        <w:t>赛事</w:t>
      </w:r>
      <w:r>
        <w:rPr>
          <w:rFonts w:ascii="Times New Roman" w:eastAsia="黑体" w:hAnsi="Times New Roman" w:cs="Times New Roman" w:hint="default"/>
          <w:spacing w:val="0"/>
          <w:szCs w:val="32"/>
        </w:rPr>
        <w:t>安排</w:t>
      </w:r>
    </w:p>
    <w:p>
      <w:pPr>
        <w:pStyle w:val="NormalIndent1"/>
        <w:keepNext w:val="0"/>
        <w:keepLines w:val="0"/>
        <w:pageBreakBefore w:val="0"/>
        <w:kinsoku/>
        <w:wordWrap/>
        <w:overflowPunct/>
        <w:topLinePunct w:val="0"/>
        <w:bidi w:val="0"/>
        <w:spacing w:line="240" w:lineRule="auto"/>
        <w:ind w:firstLine="624"/>
        <w:textAlignment w:val="auto"/>
        <w:rPr>
          <w:rFonts w:ascii="Times New Roman" w:eastAsia="仿宋_GB2312" w:hAnsi="Times New Roman" w:cs="Times New Roman" w:hint="default"/>
          <w:spacing w:val="0"/>
          <w:sz w:val="32"/>
          <w:szCs w:val="32"/>
        </w:rPr>
      </w:pPr>
      <w:r>
        <w:rPr>
          <w:rFonts w:ascii="Times New Roman" w:eastAsia="仿宋_GB2312" w:hAnsi="Times New Roman" w:cs="Times New Roman" w:hint="default"/>
          <w:spacing w:val="0"/>
          <w:sz w:val="32"/>
          <w:szCs w:val="32"/>
          <w:lang w:val="zh-CN"/>
        </w:rPr>
        <w:t>中国工业互联网大赛</w:t>
      </w:r>
      <w:r>
        <w:rPr>
          <w:rFonts w:ascii="Times New Roman" w:eastAsia="仿宋_GB2312" w:hAnsi="Times New Roman" w:cs="Times New Roman" w:hint="default"/>
          <w:spacing w:val="0"/>
          <w:sz w:val="32"/>
          <w:szCs w:val="32"/>
        </w:rPr>
        <w:t>分为</w:t>
      </w:r>
      <w:r>
        <w:rPr>
          <w:rFonts w:ascii="Times New Roman" w:eastAsia="仿宋_GB2312" w:hAnsi="Times New Roman" w:cs="Times New Roman" w:hint="default"/>
          <w:spacing w:val="0"/>
          <w:sz w:val="32"/>
          <w:szCs w:val="32"/>
          <w:highlight w:val="none"/>
        </w:rPr>
        <w:t>地方赛和全国总决赛</w:t>
      </w:r>
      <w:r>
        <w:rPr>
          <w:rFonts w:ascii="Times New Roman" w:eastAsia="仿宋_GB2312" w:hAnsi="Times New Roman" w:cs="Times New Roman" w:hint="default"/>
          <w:spacing w:val="0"/>
          <w:sz w:val="32"/>
          <w:szCs w:val="32"/>
          <w:highlight w:val="none"/>
          <w:lang w:val="zh-CN"/>
        </w:rPr>
        <w:t>，</w:t>
      </w:r>
      <w:r>
        <w:rPr>
          <w:rFonts w:ascii="Times New Roman" w:eastAsia="仿宋_GB2312" w:hAnsi="Times New Roman" w:cs="Times New Roman" w:hint="default"/>
          <w:spacing w:val="0"/>
          <w:sz w:val="32"/>
          <w:szCs w:val="32"/>
          <w:highlight w:val="none"/>
        </w:rPr>
        <w:t>以新锐组和领军组两个组别进行比赛。地方</w:t>
      </w:r>
      <w:r>
        <w:rPr>
          <w:rFonts w:ascii="Times New Roman" w:eastAsia="仿宋_GB2312" w:hAnsi="Times New Roman" w:cs="Times New Roman" w:hint="default"/>
          <w:spacing w:val="0"/>
          <w:sz w:val="32"/>
          <w:szCs w:val="32"/>
          <w:highlight w:val="none"/>
          <w:lang w:val="zh-CN"/>
        </w:rPr>
        <w:t>赛由</w:t>
      </w:r>
      <w:r>
        <w:rPr>
          <w:rFonts w:ascii="Times New Roman" w:eastAsia="仿宋_GB2312" w:hAnsi="Times New Roman" w:cs="Times New Roman" w:hint="default"/>
          <w:spacing w:val="0"/>
          <w:sz w:val="32"/>
          <w:szCs w:val="32"/>
          <w:lang w:val="zh-CN"/>
        </w:rPr>
        <w:t>各赛站</w:t>
      </w:r>
      <w:r>
        <w:rPr>
          <w:rFonts w:ascii="Times New Roman" w:eastAsia="仿宋_GB2312" w:hAnsi="Times New Roman" w:cs="Times New Roman" w:hint="default"/>
          <w:spacing w:val="0"/>
          <w:sz w:val="32"/>
          <w:szCs w:val="32"/>
        </w:rPr>
        <w:t>地方</w:t>
      </w:r>
      <w:r>
        <w:rPr>
          <w:rFonts w:ascii="Times New Roman" w:eastAsia="仿宋_GB2312" w:hAnsi="Times New Roman" w:cs="Times New Roman" w:hint="default"/>
          <w:spacing w:val="0"/>
          <w:sz w:val="32"/>
          <w:szCs w:val="32"/>
          <w:lang w:val="zh-CN"/>
        </w:rPr>
        <w:t>工业和信息化主管部门和人民政府等牵头组织，</w:t>
      </w:r>
      <w:r>
        <w:rPr>
          <w:rFonts w:ascii="Times New Roman" w:eastAsia="仿宋_GB2312" w:hAnsi="Times New Roman" w:cs="Times New Roman" w:hint="default"/>
          <w:spacing w:val="0"/>
          <w:sz w:val="32"/>
          <w:szCs w:val="32"/>
        </w:rPr>
        <w:t>地方</w:t>
      </w:r>
      <w:r>
        <w:rPr>
          <w:rFonts w:ascii="Times New Roman" w:eastAsia="仿宋_GB2312" w:hAnsi="Times New Roman" w:cs="Times New Roman" w:hint="default"/>
          <w:spacing w:val="0"/>
          <w:sz w:val="32"/>
          <w:szCs w:val="32"/>
          <w:lang w:val="zh-CN"/>
        </w:rPr>
        <w:t>赛产生的优胜企业按分配名额入围全国总决赛</w:t>
      </w:r>
      <w:r>
        <w:rPr>
          <w:rFonts w:ascii="Times New Roman" w:eastAsia="仿宋_GB2312" w:hAnsi="Times New Roman" w:cs="Times New Roman" w:hint="default"/>
          <w:spacing w:val="0"/>
          <w:sz w:val="32"/>
          <w:szCs w:val="32"/>
        </w:rPr>
        <w:t>。全国总决赛由大赛组委会组织。</w:t>
      </w:r>
    </w:p>
    <w:p>
      <w:pPr>
        <w:pStyle w:val="NormalIndent1"/>
        <w:keepNext w:val="0"/>
        <w:keepLines w:val="0"/>
        <w:pageBreakBefore w:val="0"/>
        <w:kinsoku/>
        <w:wordWrap/>
        <w:overflowPunct/>
        <w:topLinePunct w:val="0"/>
        <w:bidi w:val="0"/>
        <w:spacing w:line="240" w:lineRule="auto"/>
        <w:ind w:firstLine="624"/>
        <w:textAlignment w:val="auto"/>
        <w:outlineLvl w:val="2"/>
        <w:rPr>
          <w:rFonts w:ascii="Times New Roman" w:eastAsia="楷体_GB2312" w:hAnsi="Times New Roman" w:cs="Times New Roman" w:hint="default"/>
          <w:spacing w:val="0"/>
          <w:sz w:val="32"/>
          <w:szCs w:val="32"/>
        </w:rPr>
      </w:pPr>
      <w:r>
        <w:rPr>
          <w:rFonts w:ascii="Times New Roman" w:eastAsia="楷体_GB2312" w:hAnsi="Times New Roman" w:cs="Times New Roman" w:hint="default"/>
          <w:spacing w:val="0"/>
          <w:sz w:val="32"/>
          <w:szCs w:val="32"/>
        </w:rPr>
        <w:t>（</w:t>
      </w:r>
      <w:r>
        <w:rPr>
          <w:rFonts w:ascii="Times New Roman" w:eastAsia="楷体_GB2312" w:hAnsi="Times New Roman" w:cs="Times New Roman" w:hint="default"/>
          <w:spacing w:val="0"/>
          <w:sz w:val="32"/>
          <w:szCs w:val="32"/>
          <w:lang w:val="en-US" w:eastAsia="zh-CN"/>
        </w:rPr>
        <w:t>一</w:t>
      </w:r>
      <w:r>
        <w:rPr>
          <w:rFonts w:ascii="Times New Roman" w:eastAsia="楷体_GB2312" w:hAnsi="Times New Roman" w:cs="Times New Roman" w:hint="default"/>
          <w:spacing w:val="0"/>
          <w:sz w:val="32"/>
          <w:szCs w:val="32"/>
        </w:rPr>
        <w:t>）</w:t>
      </w:r>
      <w:r>
        <w:rPr>
          <w:rFonts w:ascii="Times New Roman" w:eastAsia="楷体_GB2312" w:hAnsi="Times New Roman" w:cs="Times New Roman" w:hint="default"/>
          <w:spacing w:val="0"/>
          <w:sz w:val="32"/>
          <w:szCs w:val="32"/>
          <w:lang w:val="zh-CN"/>
        </w:rPr>
        <w:t>赛程安排</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rPr>
      </w:pPr>
      <w:bookmarkStart w:id="1" w:name="_Toc30933"/>
      <w:r>
        <w:rPr>
          <w:rFonts w:ascii="仿宋_GB2312" w:eastAsia="仿宋_GB2312" w:hAnsi="仿宋_GB2312" w:cs="仿宋_GB2312" w:hint="eastAsia"/>
          <w:spacing w:val="0"/>
          <w:sz w:val="32"/>
          <w:szCs w:val="32"/>
        </w:rPr>
        <w:t>大赛官方网站（www.cii-contest.cn）是参加大赛的唯一官方渠道。赛事各阶段评审规则、工作流程、具体时间和晋级名单详见大赛官网。</w:t>
      </w:r>
    </w:p>
    <w:p>
      <w:pPr>
        <w:keepNext w:val="0"/>
        <w:keepLines w:val="0"/>
        <w:pageBreakBefore w:val="0"/>
        <w:widowControl w:val="0"/>
        <w:numPr>
          <w:ilvl w:val="0"/>
          <w:numId w:val="1"/>
        </w:numPr>
        <w:kinsoku/>
        <w:wordWrap/>
        <w:overflowPunct/>
        <w:topLinePunct w:val="0"/>
        <w:bidi w:val="0"/>
        <w:spacing w:line="240" w:lineRule="auto"/>
        <w:ind w:firstLine="624"/>
        <w:textAlignment w:val="auto"/>
        <w:rPr>
          <w:rFonts w:ascii="仿宋_GB2312" w:eastAsia="仿宋_GB2312" w:hAnsi="仿宋_GB2312" w:cs="仿宋_GB2312" w:hint="eastAsia"/>
          <w:spacing w:val="0"/>
          <w:szCs w:val="32"/>
          <w:lang w:val="zh-CN"/>
        </w:rPr>
      </w:pPr>
      <w:r>
        <w:rPr>
          <w:rFonts w:ascii="仿宋_GB2312" w:eastAsia="仿宋_GB2312" w:hAnsi="仿宋_GB2312" w:cs="仿宋_GB2312" w:hint="eastAsia"/>
          <w:spacing w:val="0"/>
          <w:szCs w:val="32"/>
          <w:lang w:val="zh-CN"/>
        </w:rPr>
        <w:t>报名参赛</w:t>
      </w:r>
      <w:r>
        <w:rPr>
          <w:rFonts w:ascii="仿宋_GB2312" w:eastAsia="仿宋_GB2312" w:hAnsi="仿宋_GB2312" w:cs="仿宋_GB2312" w:hint="eastAsia"/>
          <w:spacing w:val="0"/>
          <w:szCs w:val="32"/>
          <w:highlight w:val="none"/>
          <w:lang w:val="zh-CN"/>
        </w:rPr>
        <w:t>（</w:t>
      </w:r>
      <w:r>
        <w:rPr>
          <w:rFonts w:ascii="仿宋_GB2312" w:hAnsi="仿宋_GB2312" w:cs="仿宋_GB2312" w:hint="eastAsia"/>
          <w:spacing w:val="0"/>
          <w:szCs w:val="32"/>
          <w:highlight w:val="none"/>
          <w:lang w:val="en-US" w:eastAsia="zh-CN"/>
        </w:rPr>
        <w:t>截止</w:t>
      </w:r>
      <w:r>
        <w:rPr>
          <w:rFonts w:ascii="仿宋_GB2312" w:eastAsia="仿宋_GB2312" w:hAnsi="仿宋_GB2312" w:cs="仿宋_GB2312" w:hint="eastAsia"/>
          <w:spacing w:val="0"/>
          <w:szCs w:val="32"/>
          <w:highlight w:val="none"/>
          <w:lang w:val="en-US" w:eastAsia="zh-CN"/>
        </w:rPr>
        <w:t>至</w:t>
      </w:r>
      <w:r>
        <w:rPr>
          <w:rFonts w:ascii="仿宋_GB2312" w:hAnsi="仿宋_GB2312" w:cs="仿宋_GB2312" w:hint="eastAsia"/>
          <w:spacing w:val="0"/>
          <w:szCs w:val="32"/>
          <w:highlight w:val="none"/>
          <w:lang w:val="en-US" w:eastAsia="zh-CN"/>
        </w:rPr>
        <w:t>2023年</w:t>
      </w:r>
      <w:r>
        <w:rPr>
          <w:rFonts w:ascii="仿宋_GB2312" w:eastAsia="仿宋_GB2312" w:hAnsi="仿宋_GB2312" w:cs="仿宋_GB2312" w:hint="eastAsia"/>
          <w:spacing w:val="0"/>
          <w:szCs w:val="32"/>
          <w:highlight w:val="none"/>
        </w:rPr>
        <w:t>10</w:t>
      </w:r>
      <w:r>
        <w:rPr>
          <w:rFonts w:ascii="仿宋_GB2312" w:eastAsia="仿宋_GB2312" w:hAnsi="仿宋_GB2312" w:cs="仿宋_GB2312" w:hint="eastAsia"/>
          <w:spacing w:val="0"/>
          <w:szCs w:val="32"/>
          <w:highlight w:val="none"/>
          <w:lang w:val="zh-CN"/>
        </w:rPr>
        <w:t>月</w:t>
      </w:r>
      <w:r>
        <w:rPr>
          <w:rFonts w:ascii="仿宋_GB2312" w:eastAsia="仿宋_GB2312" w:hAnsi="仿宋_GB2312" w:cs="仿宋_GB2312" w:hint="eastAsia"/>
          <w:spacing w:val="0"/>
          <w:szCs w:val="32"/>
          <w:highlight w:val="none"/>
        </w:rPr>
        <w:t>2</w:t>
      </w:r>
      <w:r>
        <w:rPr>
          <w:rFonts w:ascii="仿宋_GB2312" w:hAnsi="仿宋_GB2312" w:cs="仿宋_GB2312" w:hint="eastAsia"/>
          <w:spacing w:val="0"/>
          <w:szCs w:val="32"/>
          <w:highlight w:val="none"/>
          <w:lang w:val="en-US" w:eastAsia="zh-CN"/>
        </w:rPr>
        <w:t>2</w:t>
      </w:r>
      <w:r>
        <w:rPr>
          <w:rFonts w:ascii="仿宋_GB2312" w:eastAsia="仿宋_GB2312" w:hAnsi="仿宋_GB2312" w:cs="仿宋_GB2312" w:hint="eastAsia"/>
          <w:spacing w:val="0"/>
          <w:szCs w:val="32"/>
          <w:highlight w:val="none"/>
          <w:lang w:val="zh-CN"/>
        </w:rPr>
        <w:t>日）</w:t>
      </w:r>
      <w:r>
        <w:rPr>
          <w:rFonts w:ascii="仿宋_GB2312" w:eastAsia="仿宋_GB2312" w:hAnsi="仿宋_GB2312" w:cs="仿宋_GB2312" w:hint="eastAsia"/>
          <w:spacing w:val="0"/>
          <w:szCs w:val="32"/>
          <w:lang w:val="zh-CN"/>
        </w:rPr>
        <w:t>。参赛团队登录大赛官网报名参赛和提交参赛项目。</w:t>
      </w:r>
    </w:p>
    <w:p>
      <w:pPr>
        <w:keepNext w:val="0"/>
        <w:keepLines w:val="0"/>
        <w:pageBreakBefore w:val="0"/>
        <w:widowControl w:val="0"/>
        <w:numPr>
          <w:ilvl w:val="0"/>
          <w:numId w:val="1"/>
        </w:numPr>
        <w:kinsoku/>
        <w:wordWrap/>
        <w:overflowPunct/>
        <w:topLinePunct w:val="0"/>
        <w:bidi w:val="0"/>
        <w:spacing w:line="240" w:lineRule="auto"/>
        <w:ind w:left="0" w:firstLine="640" w:leftChars="0" w:firstLineChars="200"/>
        <w:textAlignment w:val="auto"/>
        <w:rPr>
          <w:rFonts w:ascii="仿宋_GB2312" w:eastAsia="仿宋_GB2312" w:hAnsi="仿宋_GB2312" w:cs="仿宋_GB2312" w:hint="eastAsia"/>
          <w:spacing w:val="0"/>
          <w:szCs w:val="32"/>
          <w:lang w:val="zh-CN"/>
        </w:rPr>
      </w:pPr>
      <w:r>
        <w:rPr>
          <w:rFonts w:ascii="仿宋_GB2312" w:eastAsia="仿宋_GB2312" w:hAnsi="仿宋_GB2312" w:cs="仿宋_GB2312" w:hint="eastAsia"/>
          <w:spacing w:val="0"/>
          <w:szCs w:val="32"/>
          <w:highlight w:val="none"/>
        </w:rPr>
        <w:t>地方</w:t>
      </w:r>
      <w:r>
        <w:rPr>
          <w:rFonts w:ascii="仿宋_GB2312" w:eastAsia="仿宋_GB2312" w:hAnsi="仿宋_GB2312" w:cs="仿宋_GB2312" w:hint="eastAsia"/>
          <w:spacing w:val="0"/>
          <w:szCs w:val="32"/>
          <w:highlight w:val="none"/>
          <w:lang w:val="zh-CN"/>
        </w:rPr>
        <w:t>赛阶段（</w:t>
      </w:r>
      <w:r>
        <w:rPr>
          <w:rFonts w:ascii="仿宋_GB2312" w:eastAsia="仿宋_GB2312" w:hAnsi="仿宋_GB2312" w:cs="仿宋_GB2312" w:hint="eastAsia"/>
          <w:color w:val="auto"/>
          <w:spacing w:val="0"/>
          <w:szCs w:val="32"/>
          <w:highlight w:val="none"/>
        </w:rPr>
        <w:t>10月-11月</w:t>
      </w:r>
      <w:r>
        <w:rPr>
          <w:rFonts w:ascii="仿宋_GB2312" w:eastAsia="仿宋_GB2312" w:hAnsi="仿宋_GB2312" w:cs="仿宋_GB2312" w:hint="eastAsia"/>
          <w:spacing w:val="0"/>
          <w:szCs w:val="32"/>
          <w:highlight w:val="none"/>
          <w:lang w:val="zh-CN"/>
        </w:rPr>
        <w:t>）。</w:t>
      </w:r>
      <w:r>
        <w:rPr>
          <w:rFonts w:ascii="仿宋_GB2312" w:eastAsia="仿宋_GB2312" w:hAnsi="仿宋_GB2312" w:cs="仿宋_GB2312" w:hint="eastAsia"/>
          <w:spacing w:val="0"/>
          <w:szCs w:val="32"/>
          <w:highlight w:val="none"/>
        </w:rPr>
        <w:t>地方</w:t>
      </w:r>
      <w:r>
        <w:rPr>
          <w:rFonts w:ascii="仿宋_GB2312" w:eastAsia="仿宋_GB2312" w:hAnsi="仿宋_GB2312" w:cs="仿宋_GB2312" w:hint="eastAsia"/>
          <w:spacing w:val="0"/>
          <w:szCs w:val="32"/>
          <w:highlight w:val="none"/>
          <w:lang w:val="zh-CN"/>
        </w:rPr>
        <w:t>赛</w:t>
      </w:r>
      <w:r>
        <w:rPr>
          <w:rFonts w:ascii="仿宋_GB2312" w:eastAsia="仿宋_GB2312" w:hAnsi="仿宋_GB2312" w:cs="仿宋_GB2312" w:hint="eastAsia"/>
          <w:spacing w:val="0"/>
          <w:szCs w:val="32"/>
          <w:highlight w:val="none"/>
        </w:rPr>
        <w:t>按赛题方向</w:t>
      </w:r>
      <w:r>
        <w:rPr>
          <w:rFonts w:ascii="仿宋_GB2312" w:eastAsia="仿宋_GB2312" w:hAnsi="仿宋_GB2312" w:cs="仿宋_GB2312" w:hint="eastAsia"/>
          <w:spacing w:val="0"/>
          <w:szCs w:val="32"/>
          <w:lang w:val="zh-CN"/>
        </w:rPr>
        <w:t>采用逐级遴选方式产生优胜企业，各</w:t>
      </w:r>
      <w:r>
        <w:rPr>
          <w:rFonts w:ascii="仿宋_GB2312" w:eastAsia="仿宋_GB2312" w:hAnsi="仿宋_GB2312" w:cs="仿宋_GB2312" w:hint="eastAsia"/>
          <w:spacing w:val="0"/>
          <w:szCs w:val="32"/>
        </w:rPr>
        <w:t>赛站</w:t>
      </w:r>
      <w:r>
        <w:rPr>
          <w:rFonts w:ascii="仿宋_GB2312" w:eastAsia="仿宋_GB2312" w:hAnsi="仿宋_GB2312" w:cs="仿宋_GB2312" w:hint="eastAsia"/>
          <w:spacing w:val="0"/>
          <w:szCs w:val="32"/>
          <w:lang w:val="zh-CN"/>
        </w:rPr>
        <w:t>组织方案由相关组织单位另行公布。</w:t>
      </w:r>
      <w:r>
        <w:rPr>
          <w:rFonts w:ascii="仿宋_GB2312" w:eastAsia="仿宋_GB2312" w:hAnsi="仿宋_GB2312" w:cs="仿宋_GB2312" w:hint="eastAsia"/>
          <w:spacing w:val="0"/>
          <w:szCs w:val="32"/>
        </w:rPr>
        <w:t>地方</w:t>
      </w:r>
      <w:r>
        <w:rPr>
          <w:rFonts w:ascii="仿宋_GB2312" w:eastAsia="仿宋_GB2312" w:hAnsi="仿宋_GB2312" w:cs="仿宋_GB2312" w:hint="eastAsia"/>
          <w:spacing w:val="0"/>
          <w:szCs w:val="32"/>
          <w:lang w:val="zh-CN"/>
        </w:rPr>
        <w:t>赛组织单位要严格根据大赛组委会制定的评审规则和标准，采用网上</w:t>
      </w:r>
      <w:r>
        <w:rPr>
          <w:rFonts w:ascii="仿宋_GB2312" w:eastAsia="仿宋_GB2312" w:hAnsi="仿宋_GB2312" w:cs="仿宋_GB2312" w:hint="eastAsia"/>
          <w:spacing w:val="0"/>
          <w:szCs w:val="32"/>
          <w:highlight w:val="none"/>
          <w:lang w:val="zh-CN"/>
        </w:rPr>
        <w:t>评审、网上路演、线</w:t>
      </w:r>
      <w:r>
        <w:rPr>
          <w:rFonts w:ascii="仿宋_GB2312" w:eastAsia="仿宋_GB2312" w:hAnsi="仿宋_GB2312" w:cs="仿宋_GB2312" w:hint="eastAsia"/>
          <w:spacing w:val="0"/>
          <w:szCs w:val="32"/>
          <w:lang w:val="zh-CN"/>
        </w:rPr>
        <w:t>下路演相结合的方式进行比赛，</w:t>
      </w:r>
      <w:r>
        <w:rPr>
          <w:rFonts w:ascii="仿宋_GB2312" w:eastAsia="仿宋_GB2312" w:hAnsi="仿宋_GB2312" w:cs="仿宋_GB2312" w:hint="eastAsia"/>
          <w:spacing w:val="0"/>
          <w:szCs w:val="32"/>
        </w:rPr>
        <w:t>于指定日期</w:t>
      </w:r>
      <w:r>
        <w:rPr>
          <w:rFonts w:ascii="仿宋_GB2312" w:eastAsia="仿宋_GB2312" w:hAnsi="仿宋_GB2312" w:cs="仿宋_GB2312" w:hint="eastAsia"/>
          <w:spacing w:val="0"/>
          <w:szCs w:val="32"/>
          <w:lang w:val="zh-CN"/>
        </w:rPr>
        <w:t>前向大赛组委会提交拟晋级全国</w:t>
      </w:r>
      <w:r>
        <w:rPr>
          <w:rFonts w:ascii="仿宋_GB2312" w:eastAsia="仿宋_GB2312" w:hAnsi="仿宋_GB2312" w:cs="仿宋_GB2312" w:hint="eastAsia"/>
          <w:spacing w:val="0"/>
          <w:szCs w:val="32"/>
        </w:rPr>
        <w:t>总</w:t>
      </w:r>
      <w:r>
        <w:rPr>
          <w:rFonts w:ascii="仿宋_GB2312" w:eastAsia="仿宋_GB2312" w:hAnsi="仿宋_GB2312" w:cs="仿宋_GB2312" w:hint="eastAsia"/>
          <w:spacing w:val="0"/>
          <w:szCs w:val="32"/>
          <w:lang w:val="zh-CN"/>
        </w:rPr>
        <w:t>决赛的推荐名单。各比赛环节的相关评审资料应留档备查。</w:t>
      </w:r>
    </w:p>
    <w:p>
      <w:pPr>
        <w:keepNext w:val="0"/>
        <w:keepLines w:val="0"/>
        <w:pageBreakBefore w:val="0"/>
        <w:widowControl w:val="0"/>
        <w:numPr>
          <w:ilvl w:val="0"/>
          <w:numId w:val="1"/>
        </w:numPr>
        <w:kinsoku/>
        <w:wordWrap/>
        <w:overflowPunct/>
        <w:topLinePunct w:val="0"/>
        <w:bidi w:val="0"/>
        <w:spacing w:line="240" w:lineRule="auto"/>
        <w:ind w:left="0" w:firstLine="640" w:leftChars="0" w:firstLineChars="200"/>
        <w:textAlignment w:val="auto"/>
        <w:rPr>
          <w:rFonts w:ascii="仿宋_GB2312" w:eastAsia="仿宋_GB2312" w:hAnsi="仿宋_GB2312" w:cs="仿宋_GB2312" w:hint="eastAsia"/>
          <w:spacing w:val="0"/>
          <w:szCs w:val="32"/>
          <w:lang w:val="zh-CN"/>
        </w:rPr>
      </w:pPr>
      <w:r>
        <w:rPr>
          <w:rFonts w:ascii="仿宋_GB2312" w:eastAsia="仿宋_GB2312" w:hAnsi="仿宋_GB2312" w:cs="仿宋_GB2312" w:hint="eastAsia"/>
          <w:spacing w:val="0"/>
          <w:szCs w:val="32"/>
          <w:lang w:val="zh-CN"/>
        </w:rPr>
        <w:t>全国总决赛阶段（</w:t>
      </w:r>
      <w:r>
        <w:rPr>
          <w:rFonts w:ascii="仿宋_GB2312" w:eastAsia="仿宋_GB2312" w:hAnsi="仿宋_GB2312" w:cs="仿宋_GB2312" w:hint="eastAsia"/>
          <w:spacing w:val="0"/>
          <w:szCs w:val="32"/>
          <w:highlight w:val="none"/>
          <w:lang w:val="zh-CN"/>
        </w:rPr>
        <w:t>1</w:t>
      </w:r>
      <w:r>
        <w:rPr>
          <w:rFonts w:ascii="仿宋_GB2312" w:eastAsia="仿宋_GB2312" w:hAnsi="仿宋_GB2312" w:cs="仿宋_GB2312" w:hint="eastAsia"/>
          <w:spacing w:val="0"/>
          <w:szCs w:val="32"/>
          <w:highlight w:val="none"/>
        </w:rPr>
        <w:t>2</w:t>
      </w:r>
      <w:r>
        <w:rPr>
          <w:rFonts w:ascii="仿宋_GB2312" w:eastAsia="仿宋_GB2312" w:hAnsi="仿宋_GB2312" w:cs="仿宋_GB2312" w:hint="eastAsia"/>
          <w:spacing w:val="0"/>
          <w:szCs w:val="32"/>
          <w:highlight w:val="none"/>
          <w:lang w:val="zh-CN"/>
        </w:rPr>
        <w:t>月</w:t>
      </w:r>
      <w:r>
        <w:rPr>
          <w:rFonts w:ascii="仿宋_GB2312" w:eastAsia="仿宋_GB2312" w:hAnsi="仿宋_GB2312" w:cs="仿宋_GB2312" w:hint="eastAsia"/>
          <w:spacing w:val="0"/>
          <w:szCs w:val="32"/>
          <w:lang w:val="zh-CN"/>
        </w:rPr>
        <w:t>）。全国总决赛在浙江省</w:t>
      </w:r>
      <w:r>
        <w:rPr>
          <w:rFonts w:ascii="仿宋_GB2312" w:eastAsia="仿宋_GB2312" w:hAnsi="仿宋_GB2312" w:cs="仿宋_GB2312" w:hint="eastAsia"/>
          <w:spacing w:val="0"/>
          <w:szCs w:val="32"/>
        </w:rPr>
        <w:t>宁波</w:t>
      </w:r>
      <w:r>
        <w:rPr>
          <w:rFonts w:ascii="仿宋_GB2312" w:eastAsia="仿宋_GB2312" w:hAnsi="仿宋_GB2312" w:cs="仿宋_GB2312" w:hint="eastAsia"/>
          <w:spacing w:val="0"/>
          <w:szCs w:val="32"/>
          <w:lang w:val="zh-CN"/>
        </w:rPr>
        <w:t>市举办，通过路演答辩评审，评出大赛一、二、三等奖。全国总决赛及系列活动方案由组委会另行公布。</w:t>
      </w:r>
    </w:p>
    <w:p>
      <w:pPr>
        <w:keepNext w:val="0"/>
        <w:keepLines w:val="0"/>
        <w:pageBreakBefore w:val="0"/>
        <w:widowControl w:val="0"/>
        <w:numPr>
          <w:ilvl w:val="0"/>
          <w:numId w:val="1"/>
        </w:numPr>
        <w:kinsoku/>
        <w:wordWrap/>
        <w:overflowPunct/>
        <w:topLinePunct w:val="0"/>
        <w:bidi w:val="0"/>
        <w:spacing w:line="240" w:lineRule="auto"/>
        <w:ind w:left="0" w:firstLine="640" w:leftChars="0" w:firstLineChars="200"/>
        <w:textAlignment w:val="auto"/>
        <w:rPr>
          <w:rFonts w:ascii="仿宋_GB2312" w:eastAsia="仿宋_GB2312" w:hAnsi="仿宋_GB2312" w:cs="仿宋_GB2312" w:hint="eastAsia"/>
          <w:spacing w:val="0"/>
          <w:szCs w:val="32"/>
          <w:lang w:val="zh-CN"/>
        </w:rPr>
      </w:pPr>
      <w:r>
        <w:rPr>
          <w:rFonts w:ascii="仿宋_GB2312" w:eastAsia="仿宋_GB2312" w:hAnsi="仿宋_GB2312" w:cs="仿宋_GB2312" w:hint="eastAsia"/>
          <w:spacing w:val="0"/>
          <w:szCs w:val="32"/>
          <w:lang w:val="zh-CN"/>
        </w:rPr>
        <w:t>大赛闭幕式</w:t>
      </w:r>
      <w:r>
        <w:rPr>
          <w:rFonts w:ascii="仿宋_GB2312" w:eastAsia="仿宋_GB2312" w:hAnsi="仿宋_GB2312" w:cs="仿宋_GB2312" w:hint="eastAsia"/>
          <w:spacing w:val="0"/>
          <w:szCs w:val="32"/>
          <w:highlight w:val="none"/>
          <w:lang w:val="zh-CN"/>
        </w:rPr>
        <w:t>（12月）</w:t>
      </w:r>
      <w:r>
        <w:rPr>
          <w:rFonts w:ascii="仿宋_GB2312" w:eastAsia="仿宋_GB2312" w:hAnsi="仿宋_GB2312" w:cs="仿宋_GB2312" w:hint="eastAsia"/>
          <w:spacing w:val="0"/>
          <w:szCs w:val="32"/>
          <w:lang w:val="zh-CN"/>
        </w:rPr>
        <w:t>。在浙江省宁波市举办大赛闭幕式并颁发奖项，具体时间和方案由组委会另行公布。</w:t>
      </w:r>
    </w:p>
    <w:p>
      <w:pPr>
        <w:pStyle w:val="Default"/>
        <w:keepNext w:val="0"/>
        <w:keepLines w:val="0"/>
        <w:pageBreakBefore w:val="0"/>
        <w:numPr>
          <w:ilvl w:val="0"/>
          <w:numId w:val="1"/>
        </w:numPr>
        <w:kinsoku/>
        <w:wordWrap/>
        <w:overflowPunct/>
        <w:topLinePunct w:val="0"/>
        <w:bidi w:val="0"/>
        <w:adjustRightInd/>
        <w:snapToGrid/>
        <w:spacing w:line="240" w:lineRule="auto"/>
        <w:ind w:left="0" w:firstLine="640" w:leftChars="0" w:firstLineChars="200"/>
        <w:contextualSpacing/>
        <w:textAlignment w:val="auto"/>
        <w:rPr>
          <w:rFonts w:ascii="仿宋_GB2312" w:eastAsia="仿宋_GB2312" w:hAnsi="仿宋_GB2312" w:cs="仿宋_GB2312" w:hint="eastAsia"/>
          <w:bCs/>
          <w:color w:val="auto"/>
          <w:spacing w:val="0"/>
          <w:sz w:val="32"/>
          <w:szCs w:val="32"/>
          <w:highlight w:val="none"/>
        </w:rPr>
      </w:pPr>
      <w:bookmarkEnd w:id="1"/>
      <w:r>
        <w:rPr>
          <w:rFonts w:ascii="仿宋_GB2312" w:eastAsia="仿宋_GB2312" w:hAnsi="仿宋_GB2312" w:cs="仿宋_GB2312" w:hint="eastAsia"/>
          <w:bCs/>
          <w:color w:val="auto"/>
          <w:spacing w:val="0"/>
          <w:sz w:val="32"/>
          <w:szCs w:val="32"/>
          <w:highlight w:val="none"/>
        </w:rPr>
        <w:t>大赛产业服务</w:t>
      </w:r>
    </w:p>
    <w:p>
      <w:pPr>
        <w:pStyle w:val="30"/>
        <w:keepNext w:val="0"/>
        <w:keepLines w:val="0"/>
        <w:pageBreakBefore w:val="0"/>
        <w:kinsoku/>
        <w:wordWrap/>
        <w:overflowPunct/>
        <w:topLinePunct w:val="0"/>
        <w:bidi w:val="0"/>
        <w:adjustRightInd/>
        <w:snapToGrid/>
        <w:spacing w:line="240" w:lineRule="auto"/>
        <w:ind w:firstLine="640"/>
        <w:contextualSpacing/>
        <w:textAlignment w:val="auto"/>
        <w:rPr>
          <w:rFonts w:ascii="仿宋_GB2312" w:eastAsia="仿宋_GB2312" w:hAnsi="仿宋_GB2312" w:cs="仿宋_GB2312" w:hint="eastAsia"/>
          <w:spacing w:val="0"/>
          <w:sz w:val="32"/>
          <w:szCs w:val="32"/>
          <w:highlight w:val="none"/>
        </w:rPr>
      </w:pPr>
      <w:r>
        <w:rPr>
          <w:rFonts w:ascii="仿宋_GB2312" w:eastAsia="仿宋_GB2312" w:hAnsi="仿宋_GB2312" w:cs="仿宋_GB2312" w:hint="eastAsia"/>
          <w:spacing w:val="0"/>
          <w:sz w:val="32"/>
          <w:szCs w:val="32"/>
          <w:highlight w:val="none"/>
        </w:rPr>
        <w:t>为加速参赛项目的落地应用与推广，将于赛事举办期间和赛后持续组织系列活动，包括政企对接会、供需对接会、投融资对接会、展览展示、媒体行等系列生态赋能活动，具体时间和方案由组委会另行公布。</w:t>
      </w:r>
    </w:p>
    <w:p>
      <w:pPr>
        <w:pStyle w:val="NormalIndent1"/>
        <w:keepNext w:val="0"/>
        <w:keepLines w:val="0"/>
        <w:pageBreakBefore w:val="0"/>
        <w:kinsoku/>
        <w:wordWrap/>
        <w:overflowPunct/>
        <w:topLinePunct w:val="0"/>
        <w:bidi w:val="0"/>
        <w:spacing w:line="240" w:lineRule="auto"/>
        <w:ind w:firstLine="624"/>
        <w:textAlignment w:val="auto"/>
        <w:outlineLvl w:val="2"/>
        <w:rPr>
          <w:rFonts w:ascii="Times New Roman" w:eastAsia="楷体_GB2312" w:hAnsi="Times New Roman" w:cs="Times New Roman" w:hint="default"/>
          <w:spacing w:val="0"/>
          <w:sz w:val="32"/>
          <w:szCs w:val="32"/>
        </w:rPr>
      </w:pPr>
      <w:r>
        <w:rPr>
          <w:rFonts w:ascii="Times New Roman" w:eastAsia="楷体_GB2312" w:hAnsi="Times New Roman" w:cs="Times New Roman" w:hint="default"/>
          <w:spacing w:val="0"/>
          <w:sz w:val="32"/>
          <w:szCs w:val="32"/>
          <w:lang w:eastAsia="zh-CN"/>
        </w:rPr>
        <w:t>（</w:t>
      </w:r>
      <w:r>
        <w:rPr>
          <w:rFonts w:ascii="Times New Roman" w:eastAsia="楷体_GB2312" w:hAnsi="Times New Roman" w:cs="Times New Roman" w:hint="default"/>
          <w:spacing w:val="0"/>
          <w:sz w:val="32"/>
          <w:szCs w:val="32"/>
          <w:lang w:val="en-US" w:eastAsia="zh-CN"/>
        </w:rPr>
        <w:t>二</w:t>
      </w:r>
      <w:r>
        <w:rPr>
          <w:rFonts w:ascii="Times New Roman" w:eastAsia="楷体_GB2312" w:hAnsi="Times New Roman" w:cs="Times New Roman" w:hint="default"/>
          <w:spacing w:val="0"/>
          <w:sz w:val="32"/>
          <w:szCs w:val="32"/>
          <w:lang w:eastAsia="zh-CN"/>
        </w:rPr>
        <w:t>）</w:t>
      </w:r>
      <w:r>
        <w:rPr>
          <w:rFonts w:ascii="Times New Roman" w:eastAsia="楷体_GB2312" w:hAnsi="Times New Roman" w:cs="Times New Roman" w:hint="default"/>
          <w:spacing w:val="0"/>
          <w:sz w:val="32"/>
          <w:szCs w:val="32"/>
        </w:rPr>
        <w:t>参赛条件</w:t>
      </w:r>
    </w:p>
    <w:p>
      <w:pPr>
        <w:keepNext w:val="0"/>
        <w:keepLines w:val="0"/>
        <w:pageBreakBefore w:val="0"/>
        <w:kinsoku/>
        <w:wordWrap/>
        <w:overflowPunct/>
        <w:topLinePunct w:val="0"/>
        <w:bidi w:val="0"/>
        <w:spacing w:line="240" w:lineRule="auto"/>
        <w:ind w:firstLine="640"/>
        <w:textAlignment w:val="auto"/>
        <w:rPr>
          <w:rFonts w:ascii="仿宋_GB2312" w:eastAsia="仿宋_GB2312" w:hAnsi="仿宋_GB2312" w:cs="仿宋_GB2312" w:hint="eastAsia"/>
          <w:b/>
          <w:bCs/>
          <w:spacing w:val="0"/>
          <w:szCs w:val="32"/>
        </w:rPr>
      </w:pPr>
      <w:r>
        <w:rPr>
          <w:rFonts w:ascii="仿宋_GB2312" w:eastAsia="仿宋_GB2312" w:hAnsi="仿宋_GB2312" w:cs="仿宋_GB2312" w:hint="eastAsia"/>
          <w:spacing w:val="0"/>
        </w:rPr>
        <w:t>符合参赛条件的单位自愿登录大赛官方网站报名参赛。大赛注册报名和</w:t>
      </w:r>
      <w:r>
        <w:rPr>
          <w:rFonts w:ascii="仿宋_GB2312" w:eastAsia="仿宋_GB2312" w:hAnsi="仿宋_GB2312" w:cs="仿宋_GB2312" w:hint="eastAsia"/>
          <w:spacing w:val="0"/>
          <w:lang w:eastAsia="zh-CN"/>
        </w:rPr>
        <w:t>参赛项目</w:t>
      </w:r>
      <w:r>
        <w:rPr>
          <w:rFonts w:ascii="仿宋_GB2312" w:eastAsia="仿宋_GB2312" w:hAnsi="仿宋_GB2312" w:cs="仿宋_GB2312" w:hint="eastAsia"/>
          <w:spacing w:val="0"/>
        </w:rPr>
        <w:t>提交截止时间为</w:t>
      </w:r>
      <w:r>
        <w:rPr>
          <w:rFonts w:ascii="仿宋_GB2312" w:eastAsia="仿宋_GB2312" w:hAnsi="仿宋_GB2312" w:cs="仿宋_GB2312" w:hint="eastAsia"/>
          <w:spacing w:val="0"/>
          <w:highlight w:val="none"/>
        </w:rPr>
        <w:t>2023年10月2</w:t>
      </w:r>
      <w:r>
        <w:rPr>
          <w:rFonts w:ascii="仿宋_GB2312" w:hAnsi="仿宋_GB2312" w:cs="仿宋_GB2312" w:hint="eastAsia"/>
          <w:spacing w:val="0"/>
          <w:highlight w:val="none"/>
          <w:lang w:val="en-US" w:eastAsia="zh-CN"/>
        </w:rPr>
        <w:t>2</w:t>
      </w:r>
      <w:r>
        <w:rPr>
          <w:rFonts w:ascii="仿宋_GB2312" w:eastAsia="仿宋_GB2312" w:hAnsi="仿宋_GB2312" w:cs="仿宋_GB2312" w:hint="eastAsia"/>
          <w:spacing w:val="0"/>
          <w:highlight w:val="none"/>
        </w:rPr>
        <w:t>日</w:t>
      </w:r>
      <w:r>
        <w:rPr>
          <w:rFonts w:ascii="仿宋_GB2312" w:eastAsia="仿宋_GB2312" w:hAnsi="仿宋_GB2312" w:cs="仿宋_GB2312" w:hint="eastAsia"/>
          <w:spacing w:val="0"/>
        </w:rPr>
        <w:t>。参赛单位须独立参赛，</w:t>
      </w:r>
      <w:r>
        <w:rPr>
          <w:rFonts w:ascii="仿宋_GB2312" w:eastAsia="仿宋_GB2312" w:hAnsi="仿宋_GB2312" w:cs="仿宋_GB2312" w:hint="eastAsia"/>
          <w:color w:val="070707"/>
          <w:spacing w:val="0"/>
        </w:rPr>
        <w:t>可选择一个赛站参加大赛，每个</w:t>
      </w:r>
      <w:r>
        <w:rPr>
          <w:rFonts w:ascii="仿宋_GB2312" w:eastAsia="仿宋_GB2312" w:hAnsi="仿宋_GB2312" w:cs="仿宋_GB2312" w:hint="eastAsia"/>
          <w:color w:val="070707"/>
          <w:spacing w:val="0"/>
          <w:lang w:eastAsia="zh-CN"/>
        </w:rPr>
        <w:t>参赛项目</w:t>
      </w:r>
      <w:r>
        <w:rPr>
          <w:rFonts w:ascii="仿宋_GB2312" w:eastAsia="仿宋_GB2312" w:hAnsi="仿宋_GB2312" w:cs="仿宋_GB2312" w:hint="eastAsia"/>
          <w:color w:val="070707"/>
          <w:spacing w:val="0"/>
        </w:rPr>
        <w:t>限报一个赛题方向。大赛不向参赛单位收取任何费用。</w:t>
      </w:r>
    </w:p>
    <w:p>
      <w:pPr>
        <w:keepNext w:val="0"/>
        <w:keepLines w:val="0"/>
        <w:pageBreakBefore w:val="0"/>
        <w:numPr>
          <w:ilvl w:val="0"/>
          <w:numId w:val="2"/>
        </w:numPr>
        <w:kinsoku/>
        <w:wordWrap/>
        <w:overflowPunct/>
        <w:topLinePunct w:val="0"/>
        <w:bidi w:val="0"/>
        <w:spacing w:line="240" w:lineRule="auto"/>
        <w:ind w:firstLine="640"/>
        <w:textAlignment w:val="auto"/>
        <w:rPr>
          <w:rFonts w:ascii="仿宋_GB2312" w:eastAsia="仿宋_GB2312" w:hAnsi="仿宋_GB2312" w:cs="仿宋_GB2312" w:hint="eastAsia"/>
          <w:spacing w:val="0"/>
          <w:lang w:val="zh-CN"/>
        </w:rPr>
      </w:pPr>
      <w:r>
        <w:rPr>
          <w:rFonts w:ascii="仿宋_GB2312" w:eastAsia="仿宋_GB2312" w:hAnsi="仿宋_GB2312" w:cs="仿宋_GB2312" w:hint="eastAsia"/>
          <w:spacing w:val="0"/>
          <w:lang w:val="zh-CN"/>
        </w:rPr>
        <w:t>参赛组别</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rPr>
        <w:t>本届大赛设置新锐组、领军组两个组别，在赛事各阶段分别进行比赛，报名截止后不可更改参赛组别。</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lang w:eastAsia="zh-CN"/>
        </w:rPr>
        <w:t>（</w:t>
      </w:r>
      <w:r>
        <w:rPr>
          <w:rFonts w:ascii="仿宋_GB2312" w:eastAsia="仿宋_GB2312" w:hAnsi="仿宋_GB2312" w:cs="仿宋_GB2312" w:hint="eastAsia"/>
          <w:spacing w:val="0"/>
          <w:sz w:val="32"/>
          <w:szCs w:val="32"/>
          <w:lang w:val="en-US" w:eastAsia="zh-CN"/>
        </w:rPr>
        <w:t>1</w:t>
      </w:r>
      <w:r>
        <w:rPr>
          <w:rFonts w:ascii="仿宋_GB2312" w:eastAsia="仿宋_GB2312" w:hAnsi="仿宋_GB2312" w:cs="仿宋_GB2312" w:hint="eastAsia"/>
          <w:spacing w:val="0"/>
          <w:sz w:val="32"/>
          <w:szCs w:val="32"/>
          <w:lang w:eastAsia="zh-CN"/>
        </w:rPr>
        <w:t>）</w:t>
      </w:r>
      <w:r>
        <w:rPr>
          <w:rFonts w:ascii="仿宋_GB2312" w:eastAsia="仿宋_GB2312" w:hAnsi="仿宋_GB2312" w:cs="仿宋_GB2312" w:hint="eastAsia"/>
          <w:spacing w:val="0"/>
          <w:sz w:val="32"/>
          <w:szCs w:val="32"/>
        </w:rPr>
        <w:t>领军组参赛资格：参赛单位应满足以下任一条件：</w:t>
      </w:r>
    </w:p>
    <w:p>
      <w:pPr>
        <w:keepNext w:val="0"/>
        <w:keepLines w:val="0"/>
        <w:pageBreakBefore w:val="0"/>
        <w:kinsoku/>
        <w:wordWrap/>
        <w:overflowPunct/>
        <w:topLinePunct w:val="0"/>
        <w:bidi w:val="0"/>
        <w:spacing w:line="240" w:lineRule="auto"/>
        <w:ind w:firstLine="640"/>
        <w:contextualSpacing/>
        <w:textAlignment w:val="auto"/>
        <w:rPr>
          <w:rFonts w:ascii="仿宋_GB2312" w:eastAsia="仿宋_GB2312" w:hAnsi="仿宋_GB2312" w:cs="仿宋_GB2312" w:hint="eastAsia"/>
          <w:spacing w:val="0"/>
          <w:szCs w:val="32"/>
        </w:rPr>
      </w:pPr>
      <w:r>
        <w:rPr>
          <w:rFonts w:ascii="仿宋_GB2312" w:eastAsia="仿宋_GB2312" w:hAnsi="仿宋_GB2312" w:cs="仿宋_GB2312" w:hint="eastAsia"/>
          <w:spacing w:val="0"/>
          <w:szCs w:val="32"/>
        </w:rPr>
        <w:t>软件和信息技术服务商：从业人数大于300，或营收大于10000万元。</w:t>
      </w:r>
    </w:p>
    <w:p>
      <w:pPr>
        <w:pStyle w:val="NormalIndent1"/>
        <w:keepNext w:val="0"/>
        <w:keepLines w:val="0"/>
        <w:pageBreakBefore w:val="0"/>
        <w:kinsoku/>
        <w:wordWrap/>
        <w:overflowPunct/>
        <w:topLinePunct w:val="0"/>
        <w:bidi w:val="0"/>
        <w:spacing w:line="240" w:lineRule="auto"/>
        <w:ind w:firstLine="640"/>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rPr>
        <w:t>工业企业：从业人数大于1000，或营收大于40000万元。</w:t>
      </w:r>
    </w:p>
    <w:p>
      <w:pPr>
        <w:pStyle w:val="NormalIndent1"/>
        <w:spacing w:line="240" w:lineRule="auto"/>
        <w:ind w:firstLine="640"/>
        <w:rPr>
          <w:rFonts w:ascii="仿宋_GB2312" w:eastAsia="仿宋_GB2312" w:hAnsi="仿宋_GB2312" w:cs="仿宋_GB2312" w:hint="eastAsia"/>
          <w:spacing w:val="0"/>
          <w:sz w:val="32"/>
          <w:szCs w:val="32"/>
          <w:highlight w:val="none"/>
        </w:rPr>
      </w:pPr>
      <w:r>
        <w:rPr>
          <w:rFonts w:ascii="仿宋_GB2312" w:eastAsia="仿宋_GB2312" w:hAnsi="仿宋_GB2312" w:cs="仿宋_GB2312" w:hint="eastAsia"/>
          <w:spacing w:val="0"/>
          <w:sz w:val="32"/>
          <w:szCs w:val="32"/>
          <w:highlight w:val="none"/>
          <w:lang w:val="en-US" w:eastAsia="zh-CN"/>
        </w:rPr>
        <w:t>中央企业（集团）及下属公司。</w:t>
      </w:r>
    </w:p>
    <w:p>
      <w:pPr>
        <w:keepNext w:val="0"/>
        <w:keepLines w:val="0"/>
        <w:pageBreakBefore w:val="0"/>
        <w:kinsoku/>
        <w:wordWrap/>
        <w:overflowPunct/>
        <w:topLinePunct w:val="0"/>
        <w:bidi w:val="0"/>
        <w:adjustRightInd/>
        <w:snapToGrid/>
        <w:spacing w:line="240" w:lineRule="auto"/>
        <w:ind w:firstLine="624"/>
        <w:contextualSpacing/>
        <w:textAlignment w:val="auto"/>
        <w:rPr>
          <w:rFonts w:ascii="仿宋_GB2312" w:eastAsia="仿宋_GB2312" w:hAnsi="仿宋_GB2312" w:cs="仿宋_GB2312" w:hint="eastAsia"/>
          <w:spacing w:val="0"/>
          <w:szCs w:val="32"/>
        </w:rPr>
      </w:pPr>
      <w:r>
        <w:rPr>
          <w:rFonts w:ascii="仿宋_GB2312" w:eastAsia="仿宋_GB2312" w:hAnsi="仿宋_GB2312" w:cs="仿宋_GB2312" w:hint="eastAsia"/>
          <w:spacing w:val="0"/>
          <w:szCs w:val="32"/>
          <w:lang w:eastAsia="zh-CN"/>
        </w:rPr>
        <w:t>（</w:t>
      </w:r>
      <w:r>
        <w:rPr>
          <w:rFonts w:ascii="仿宋_GB2312" w:eastAsia="仿宋_GB2312" w:hAnsi="仿宋_GB2312" w:cs="仿宋_GB2312" w:hint="eastAsia"/>
          <w:spacing w:val="0"/>
          <w:szCs w:val="32"/>
          <w:lang w:val="en-US" w:eastAsia="zh-CN"/>
        </w:rPr>
        <w:t>2</w:t>
      </w:r>
      <w:r>
        <w:rPr>
          <w:rFonts w:ascii="仿宋_GB2312" w:eastAsia="仿宋_GB2312" w:hAnsi="仿宋_GB2312" w:cs="仿宋_GB2312" w:hint="eastAsia"/>
          <w:spacing w:val="0"/>
          <w:szCs w:val="32"/>
          <w:lang w:eastAsia="zh-CN"/>
        </w:rPr>
        <w:t>）</w:t>
      </w:r>
      <w:r>
        <w:rPr>
          <w:rFonts w:ascii="仿宋_GB2312" w:eastAsia="仿宋_GB2312" w:hAnsi="仿宋_GB2312" w:cs="仿宋_GB2312" w:hint="eastAsia"/>
          <w:spacing w:val="0"/>
          <w:szCs w:val="32"/>
        </w:rPr>
        <w:t>新锐组参赛资格：不符合领军组条件的团队，包括高校等。</w:t>
      </w:r>
    </w:p>
    <w:p>
      <w:pPr>
        <w:keepNext w:val="0"/>
        <w:keepLines w:val="0"/>
        <w:pageBreakBefore w:val="0"/>
        <w:kinsoku/>
        <w:wordWrap/>
        <w:overflowPunct/>
        <w:topLinePunct w:val="0"/>
        <w:bidi w:val="0"/>
        <w:spacing w:line="240" w:lineRule="auto"/>
        <w:ind w:firstLine="640"/>
        <w:textAlignment w:val="auto"/>
        <w:rPr>
          <w:rFonts w:ascii="仿宋_GB2312" w:eastAsia="仿宋_GB2312" w:hAnsi="仿宋_GB2312" w:cs="仿宋_GB2312" w:hint="eastAsia"/>
          <w:spacing w:val="0"/>
          <w:lang w:val="zh-CN" w:eastAsia="zh-CN"/>
        </w:rPr>
      </w:pPr>
      <w:r>
        <w:rPr>
          <w:rFonts w:ascii="仿宋_GB2312" w:eastAsia="仿宋_GB2312" w:hAnsi="仿宋_GB2312" w:cs="仿宋_GB2312" w:hint="eastAsia"/>
          <w:spacing w:val="0"/>
          <w:lang w:val="en-US" w:eastAsia="zh-CN"/>
        </w:rPr>
        <w:t>2.</w:t>
      </w:r>
      <w:r>
        <w:rPr>
          <w:rFonts w:ascii="仿宋_GB2312" w:hAnsi="仿宋_GB2312" w:cs="仿宋_GB2312" w:hint="eastAsia"/>
          <w:spacing w:val="0"/>
          <w:lang w:val="en-US" w:eastAsia="zh-CN"/>
        </w:rPr>
        <w:t xml:space="preserve"> </w:t>
      </w:r>
      <w:r>
        <w:rPr>
          <w:rFonts w:ascii="仿宋_GB2312" w:eastAsia="仿宋_GB2312" w:hAnsi="仿宋_GB2312" w:cs="仿宋_GB2312" w:hint="eastAsia"/>
          <w:spacing w:val="0"/>
          <w:lang w:val="zh-CN" w:eastAsia="zh-CN"/>
        </w:rPr>
        <w:t>参赛单位要求</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rPr>
      </w:pPr>
      <w:bookmarkStart w:id="2" w:name="_Hlk42689115"/>
      <w:r>
        <w:rPr>
          <w:rFonts w:ascii="仿宋_GB2312" w:eastAsia="仿宋_GB2312" w:hAnsi="仿宋_GB2312" w:cs="仿宋_GB2312" w:hint="eastAsia"/>
          <w:spacing w:val="0"/>
          <w:sz w:val="32"/>
          <w:szCs w:val="32"/>
        </w:rPr>
        <w:t>大赛面向全社会开放，各企事业单位、高等院校、科研院所等组织均可报名参赛。参赛单位应满足下列条件：</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shd w:val="clear" w:color="auto" w:fill="FFFFFF"/>
          <w:lang w:eastAsia="zh-CN"/>
        </w:rPr>
        <w:t>（</w:t>
      </w:r>
      <w:r>
        <w:rPr>
          <w:rFonts w:ascii="仿宋_GB2312" w:eastAsia="仿宋_GB2312" w:hAnsi="仿宋_GB2312" w:cs="仿宋_GB2312" w:hint="eastAsia"/>
          <w:spacing w:val="0"/>
          <w:sz w:val="32"/>
          <w:szCs w:val="32"/>
          <w:shd w:val="clear" w:color="auto" w:fill="FFFFFF"/>
          <w:lang w:val="en-US" w:eastAsia="zh-CN"/>
        </w:rPr>
        <w:t>1</w:t>
      </w:r>
      <w:r>
        <w:rPr>
          <w:rFonts w:ascii="仿宋_GB2312" w:eastAsia="仿宋_GB2312" w:hAnsi="仿宋_GB2312" w:cs="仿宋_GB2312" w:hint="eastAsia"/>
          <w:spacing w:val="0"/>
          <w:sz w:val="32"/>
          <w:szCs w:val="32"/>
          <w:shd w:val="clear" w:color="auto" w:fill="FFFFFF"/>
          <w:lang w:eastAsia="zh-CN"/>
        </w:rPr>
        <w:t>）</w:t>
      </w:r>
      <w:r>
        <w:rPr>
          <w:rFonts w:ascii="仿宋_GB2312" w:eastAsia="仿宋_GB2312" w:hAnsi="仿宋_GB2312" w:cs="仿宋_GB2312" w:hint="eastAsia"/>
          <w:spacing w:val="0"/>
          <w:sz w:val="32"/>
          <w:szCs w:val="32"/>
          <w:shd w:val="clear" w:color="auto" w:fill="FFFFFF"/>
        </w:rPr>
        <w:t>参赛单位</w:t>
      </w:r>
      <w:r>
        <w:rPr>
          <w:rFonts w:ascii="仿宋_GB2312" w:eastAsia="仿宋_GB2312" w:hAnsi="仿宋_GB2312" w:cs="仿宋_GB2312" w:hint="eastAsia"/>
          <w:spacing w:val="0"/>
          <w:sz w:val="32"/>
          <w:szCs w:val="32"/>
        </w:rPr>
        <w:t>应是具有</w:t>
      </w:r>
      <w:r>
        <w:rPr>
          <w:rFonts w:ascii="仿宋_GB2312" w:eastAsia="仿宋_GB2312" w:hAnsi="仿宋_GB2312" w:cs="仿宋_GB2312" w:hint="eastAsia"/>
          <w:spacing w:val="0"/>
          <w:sz w:val="32"/>
          <w:szCs w:val="32"/>
          <w:shd w:val="clear" w:color="auto" w:fill="FFFFFF"/>
        </w:rPr>
        <w:t>独立</w:t>
      </w:r>
      <w:r>
        <w:rPr>
          <w:rFonts w:ascii="仿宋_GB2312" w:eastAsia="仿宋_GB2312" w:hAnsi="仿宋_GB2312" w:cs="仿宋_GB2312" w:hint="eastAsia"/>
          <w:spacing w:val="0"/>
          <w:sz w:val="32"/>
          <w:szCs w:val="32"/>
        </w:rPr>
        <w:t>法</w:t>
      </w:r>
      <w:r>
        <w:rPr>
          <w:rFonts w:ascii="仿宋_GB2312" w:eastAsia="仿宋_GB2312" w:hAnsi="仿宋_GB2312" w:cs="仿宋_GB2312" w:hint="eastAsia"/>
          <w:color w:val="333333"/>
          <w:spacing w:val="0"/>
          <w:sz w:val="32"/>
          <w:szCs w:val="32"/>
        </w:rPr>
        <w:t>人资格的企事业单位</w:t>
      </w:r>
      <w:r>
        <w:rPr>
          <w:rFonts w:ascii="仿宋_GB2312" w:eastAsia="仿宋_GB2312" w:hAnsi="仿宋_GB2312" w:cs="仿宋_GB2312" w:hint="eastAsia"/>
          <w:spacing w:val="0"/>
          <w:sz w:val="32"/>
          <w:szCs w:val="32"/>
        </w:rPr>
        <w:t>，需独立参赛。参赛单位可以有多个参赛团队和</w:t>
      </w:r>
      <w:r>
        <w:rPr>
          <w:rFonts w:ascii="仿宋_GB2312" w:eastAsia="仿宋_GB2312" w:hAnsi="仿宋_GB2312" w:cs="仿宋_GB2312" w:hint="eastAsia"/>
          <w:spacing w:val="0"/>
          <w:sz w:val="32"/>
          <w:szCs w:val="32"/>
          <w:lang w:eastAsia="zh-CN"/>
        </w:rPr>
        <w:t>项目</w:t>
      </w:r>
      <w:r>
        <w:rPr>
          <w:rFonts w:ascii="仿宋_GB2312" w:eastAsia="仿宋_GB2312" w:hAnsi="仿宋_GB2312" w:cs="仿宋_GB2312" w:hint="eastAsia"/>
          <w:spacing w:val="0"/>
          <w:sz w:val="32"/>
          <w:szCs w:val="32"/>
        </w:rPr>
        <w:t>参赛，但每个</w:t>
      </w:r>
      <w:r>
        <w:rPr>
          <w:rFonts w:ascii="仿宋_GB2312" w:eastAsia="仿宋_GB2312" w:hAnsi="仿宋_GB2312" w:cs="仿宋_GB2312" w:hint="eastAsia"/>
          <w:spacing w:val="0"/>
          <w:sz w:val="32"/>
          <w:szCs w:val="32"/>
          <w:lang w:val="zh-CN"/>
        </w:rPr>
        <w:t>参赛团队只能提交1个参赛项目，</w:t>
      </w:r>
      <w:r>
        <w:rPr>
          <w:rFonts w:ascii="仿宋_GB2312" w:eastAsia="仿宋_GB2312" w:hAnsi="仿宋_GB2312" w:cs="仿宋_GB2312" w:hint="eastAsia"/>
          <w:spacing w:val="0"/>
          <w:sz w:val="32"/>
          <w:szCs w:val="32"/>
        </w:rPr>
        <w:t>每个参赛团队的参赛代表人数不超过5人，每个参赛代表只能代表1个团队参加比赛。报名截止之后，</w:t>
      </w:r>
      <w:r>
        <w:rPr>
          <w:rFonts w:ascii="仿宋_GB2312" w:eastAsia="仿宋_GB2312" w:hAnsi="仿宋_GB2312" w:cs="仿宋_GB2312" w:hint="eastAsia"/>
          <w:spacing w:val="0"/>
          <w:sz w:val="32"/>
          <w:szCs w:val="32"/>
          <w:lang w:val="zh-CN"/>
        </w:rPr>
        <w:t>参赛代表</w:t>
      </w:r>
      <w:r>
        <w:rPr>
          <w:rFonts w:ascii="仿宋_GB2312" w:eastAsia="仿宋_GB2312" w:hAnsi="仿宋_GB2312" w:cs="仿宋_GB2312" w:hint="eastAsia"/>
          <w:spacing w:val="0"/>
          <w:sz w:val="32"/>
          <w:szCs w:val="32"/>
        </w:rPr>
        <w:t>不可更改。</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lang w:eastAsia="zh-CN"/>
        </w:rPr>
        <w:t>（</w:t>
      </w:r>
      <w:r>
        <w:rPr>
          <w:rFonts w:ascii="仿宋_GB2312" w:eastAsia="仿宋_GB2312" w:hAnsi="仿宋_GB2312" w:cs="仿宋_GB2312" w:hint="eastAsia"/>
          <w:spacing w:val="0"/>
          <w:sz w:val="32"/>
          <w:szCs w:val="32"/>
          <w:lang w:val="en-US" w:eastAsia="zh-CN"/>
        </w:rPr>
        <w:t>2</w:t>
      </w:r>
      <w:r>
        <w:rPr>
          <w:rFonts w:ascii="仿宋_GB2312" w:eastAsia="仿宋_GB2312" w:hAnsi="仿宋_GB2312" w:cs="仿宋_GB2312" w:hint="eastAsia"/>
          <w:spacing w:val="0"/>
          <w:sz w:val="32"/>
          <w:szCs w:val="32"/>
          <w:lang w:eastAsia="zh-CN"/>
        </w:rPr>
        <w:t>）</w:t>
      </w:r>
      <w:r>
        <w:rPr>
          <w:rFonts w:ascii="仿宋_GB2312" w:eastAsia="仿宋_GB2312" w:hAnsi="仿宋_GB2312" w:cs="仿宋_GB2312" w:hint="eastAsia"/>
          <w:spacing w:val="0"/>
          <w:sz w:val="32"/>
          <w:szCs w:val="32"/>
        </w:rPr>
        <w:t>参赛团队必须且仅能选择一个赛站报名参赛，并需遵守赛站的赛事要求和安排。</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lang w:eastAsia="zh-CN"/>
        </w:rPr>
        <w:t>（</w:t>
      </w:r>
      <w:r>
        <w:rPr>
          <w:rFonts w:ascii="仿宋_GB2312" w:eastAsia="仿宋_GB2312" w:hAnsi="仿宋_GB2312" w:cs="仿宋_GB2312" w:hint="eastAsia"/>
          <w:spacing w:val="0"/>
          <w:sz w:val="32"/>
          <w:szCs w:val="32"/>
          <w:lang w:val="en-US" w:eastAsia="zh-CN"/>
        </w:rPr>
        <w:t>3</w:t>
      </w:r>
      <w:r>
        <w:rPr>
          <w:rFonts w:ascii="仿宋_GB2312" w:eastAsia="仿宋_GB2312" w:hAnsi="仿宋_GB2312" w:cs="仿宋_GB2312" w:hint="eastAsia"/>
          <w:spacing w:val="0"/>
          <w:sz w:val="32"/>
          <w:szCs w:val="32"/>
          <w:lang w:eastAsia="zh-CN"/>
        </w:rPr>
        <w:t>）</w:t>
      </w:r>
      <w:r>
        <w:rPr>
          <w:rFonts w:ascii="仿宋_GB2312" w:eastAsia="仿宋_GB2312" w:hAnsi="仿宋_GB2312" w:cs="仿宋_GB2312" w:hint="eastAsia"/>
          <w:spacing w:val="0"/>
          <w:sz w:val="32"/>
          <w:szCs w:val="32"/>
        </w:rPr>
        <w:t>参赛团队需遵守大赛规则，在大赛官网上注册报名、提交</w:t>
      </w:r>
      <w:r>
        <w:rPr>
          <w:rFonts w:ascii="仿宋_GB2312" w:eastAsia="仿宋_GB2312" w:hAnsi="仿宋_GB2312" w:cs="仿宋_GB2312" w:hint="eastAsia"/>
          <w:spacing w:val="0"/>
          <w:sz w:val="32"/>
          <w:szCs w:val="32"/>
          <w:lang w:eastAsia="zh-CN"/>
        </w:rPr>
        <w:t>参赛项目</w:t>
      </w:r>
      <w:r>
        <w:rPr>
          <w:rFonts w:ascii="仿宋_GB2312" w:eastAsia="仿宋_GB2312" w:hAnsi="仿宋_GB2312" w:cs="仿宋_GB2312" w:hint="eastAsia"/>
          <w:spacing w:val="0"/>
          <w:sz w:val="32"/>
          <w:szCs w:val="32"/>
        </w:rPr>
        <w:t>和相关证明材料，阅读并同意《第五届中国工业互联网大赛服务规则》《第五届中国工业互联网大赛参赛承诺书》。参赛团队对所有信息的准确性和真实性负责，一经发现虚假信息将取消参赛资格。参赛团队名称不得包含不文明字样。</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lang w:eastAsia="zh-CN"/>
        </w:rPr>
        <w:t>（</w:t>
      </w:r>
      <w:r>
        <w:rPr>
          <w:rFonts w:ascii="仿宋_GB2312" w:eastAsia="仿宋_GB2312" w:hAnsi="仿宋_GB2312" w:cs="仿宋_GB2312" w:hint="eastAsia"/>
          <w:spacing w:val="0"/>
          <w:sz w:val="32"/>
          <w:szCs w:val="32"/>
          <w:lang w:val="en-US" w:eastAsia="zh-CN"/>
        </w:rPr>
        <w:t>4</w:t>
      </w:r>
      <w:r>
        <w:rPr>
          <w:rFonts w:ascii="仿宋_GB2312" w:eastAsia="仿宋_GB2312" w:hAnsi="仿宋_GB2312" w:cs="仿宋_GB2312" w:hint="eastAsia"/>
          <w:spacing w:val="0"/>
          <w:sz w:val="32"/>
          <w:szCs w:val="32"/>
          <w:lang w:eastAsia="zh-CN"/>
        </w:rPr>
        <w:t>）</w:t>
      </w:r>
      <w:r>
        <w:rPr>
          <w:rFonts w:ascii="仿宋_GB2312" w:eastAsia="仿宋_GB2312" w:hAnsi="仿宋_GB2312" w:cs="仿宋_GB2312" w:hint="eastAsia"/>
          <w:spacing w:val="0"/>
          <w:sz w:val="32"/>
          <w:szCs w:val="32"/>
        </w:rPr>
        <w:t>地方赛相关组织单位及其下属分公司、子公司、控股公司、母公司均不得在本赛站参赛，否则参赛成绩无效。</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w:t>
      </w:r>
      <w:r>
        <w:rPr>
          <w:rFonts w:ascii="仿宋_GB2312" w:eastAsia="仿宋_GB2312" w:hAnsi="仿宋_GB2312" w:cs="仿宋_GB2312" w:hint="eastAsia"/>
          <w:spacing w:val="0"/>
          <w:sz w:val="32"/>
          <w:szCs w:val="32"/>
          <w:lang w:val="en-US" w:eastAsia="zh-CN"/>
        </w:rPr>
        <w:t>5</w:t>
      </w:r>
      <w:r>
        <w:rPr>
          <w:rFonts w:ascii="仿宋_GB2312" w:eastAsia="仿宋_GB2312" w:hAnsi="仿宋_GB2312" w:cs="仿宋_GB2312" w:hint="eastAsia"/>
          <w:spacing w:val="0"/>
          <w:sz w:val="32"/>
          <w:szCs w:val="32"/>
          <w:lang w:val="zh-CN"/>
        </w:rPr>
        <w:t>）获得晋级全国</w:t>
      </w:r>
      <w:r>
        <w:rPr>
          <w:rFonts w:ascii="仿宋_GB2312" w:eastAsia="仿宋_GB2312" w:hAnsi="仿宋_GB2312" w:cs="仿宋_GB2312" w:hint="eastAsia"/>
          <w:spacing w:val="0"/>
          <w:sz w:val="32"/>
          <w:szCs w:val="32"/>
          <w:lang w:val="en-US" w:eastAsia="zh-CN"/>
        </w:rPr>
        <w:t>总决</w:t>
      </w:r>
      <w:r>
        <w:rPr>
          <w:rFonts w:ascii="仿宋_GB2312" w:eastAsia="仿宋_GB2312" w:hAnsi="仿宋_GB2312" w:cs="仿宋_GB2312" w:hint="eastAsia"/>
          <w:spacing w:val="0"/>
          <w:sz w:val="32"/>
          <w:szCs w:val="32"/>
          <w:lang w:val="zh-CN"/>
        </w:rPr>
        <w:t>赛资格的企业应接受</w:t>
      </w:r>
      <w:r>
        <w:rPr>
          <w:rFonts w:ascii="仿宋_GB2312" w:eastAsia="仿宋_GB2312" w:hAnsi="仿宋_GB2312" w:cs="仿宋_GB2312" w:hint="eastAsia"/>
          <w:spacing w:val="0"/>
          <w:sz w:val="32"/>
          <w:szCs w:val="32"/>
        </w:rPr>
        <w:t>赛站</w:t>
      </w:r>
      <w:r>
        <w:rPr>
          <w:rFonts w:ascii="仿宋_GB2312" w:eastAsia="仿宋_GB2312" w:hAnsi="仿宋_GB2312" w:cs="仿宋_GB2312" w:hint="eastAsia"/>
          <w:spacing w:val="0"/>
          <w:sz w:val="32"/>
          <w:szCs w:val="32"/>
          <w:lang w:val="zh-CN"/>
        </w:rPr>
        <w:t>主办方或</w:t>
      </w:r>
      <w:r>
        <w:rPr>
          <w:rFonts w:ascii="仿宋_GB2312" w:eastAsia="仿宋_GB2312" w:hAnsi="仿宋_GB2312" w:cs="仿宋_GB2312" w:hint="eastAsia"/>
          <w:spacing w:val="0"/>
          <w:sz w:val="32"/>
          <w:szCs w:val="32"/>
        </w:rPr>
        <w:t>大</w:t>
      </w:r>
      <w:r>
        <w:rPr>
          <w:rFonts w:ascii="仿宋_GB2312" w:eastAsia="仿宋_GB2312" w:hAnsi="仿宋_GB2312" w:cs="仿宋_GB2312" w:hint="eastAsia"/>
          <w:spacing w:val="0"/>
          <w:sz w:val="32"/>
          <w:szCs w:val="32"/>
          <w:lang w:val="zh-CN"/>
        </w:rPr>
        <w:t>赛组委会的尽职调查，审核未通过的团队将取消全国</w:t>
      </w:r>
      <w:r>
        <w:rPr>
          <w:rFonts w:ascii="仿宋_GB2312" w:eastAsia="仿宋_GB2312" w:hAnsi="仿宋_GB2312" w:cs="仿宋_GB2312" w:hint="eastAsia"/>
          <w:spacing w:val="0"/>
          <w:sz w:val="32"/>
          <w:szCs w:val="32"/>
          <w:lang w:val="en-US" w:eastAsia="zh-CN"/>
        </w:rPr>
        <w:t>总决</w:t>
      </w:r>
      <w:r>
        <w:rPr>
          <w:rFonts w:ascii="仿宋_GB2312" w:eastAsia="仿宋_GB2312" w:hAnsi="仿宋_GB2312" w:cs="仿宋_GB2312" w:hint="eastAsia"/>
          <w:spacing w:val="0"/>
          <w:sz w:val="32"/>
          <w:szCs w:val="32"/>
          <w:lang w:val="zh-CN"/>
        </w:rPr>
        <w:t>赛参赛资格。</w:t>
      </w:r>
      <w:bookmarkEnd w:id="2"/>
    </w:p>
    <w:p>
      <w:pPr>
        <w:keepNext w:val="0"/>
        <w:keepLines w:val="0"/>
        <w:pageBreakBefore w:val="0"/>
        <w:kinsoku/>
        <w:wordWrap/>
        <w:overflowPunct/>
        <w:topLinePunct w:val="0"/>
        <w:bidi w:val="0"/>
        <w:spacing w:line="240" w:lineRule="auto"/>
        <w:ind w:firstLine="640"/>
        <w:textAlignment w:val="auto"/>
        <w:rPr>
          <w:rFonts w:ascii="仿宋_GB2312" w:eastAsia="仿宋_GB2312" w:hAnsi="仿宋_GB2312" w:cs="仿宋_GB2312" w:hint="eastAsia"/>
          <w:spacing w:val="0"/>
          <w:lang w:val="zh-CN" w:eastAsia="zh-CN"/>
        </w:rPr>
      </w:pPr>
      <w:r>
        <w:rPr>
          <w:rFonts w:ascii="仿宋_GB2312" w:eastAsia="仿宋_GB2312" w:hAnsi="仿宋_GB2312" w:cs="仿宋_GB2312" w:hint="eastAsia"/>
          <w:spacing w:val="0"/>
          <w:lang w:val="en-US" w:eastAsia="zh-CN"/>
        </w:rPr>
        <w:t>3.</w:t>
      </w:r>
      <w:r>
        <w:rPr>
          <w:rFonts w:ascii="仿宋_GB2312" w:hAnsi="仿宋_GB2312" w:cs="仿宋_GB2312" w:hint="eastAsia"/>
          <w:spacing w:val="0"/>
          <w:lang w:val="en-US" w:eastAsia="zh-CN"/>
        </w:rPr>
        <w:t xml:space="preserve"> </w:t>
      </w:r>
      <w:r>
        <w:rPr>
          <w:rFonts w:ascii="仿宋_GB2312" w:eastAsia="仿宋_GB2312" w:hAnsi="仿宋_GB2312" w:cs="仿宋_GB2312" w:hint="eastAsia"/>
          <w:spacing w:val="0"/>
          <w:lang w:val="zh-CN" w:eastAsia="zh-CN"/>
        </w:rPr>
        <w:t>参赛项目要求</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bookmarkStart w:id="3" w:name="_Hlk42689160"/>
      <w:r>
        <w:rPr>
          <w:rFonts w:ascii="仿宋_GB2312" w:eastAsia="仿宋_GB2312" w:hAnsi="仿宋_GB2312" w:cs="仿宋_GB2312" w:hint="eastAsia"/>
          <w:spacing w:val="0"/>
          <w:sz w:val="32"/>
          <w:szCs w:val="32"/>
          <w:lang w:val="zh-CN"/>
        </w:rPr>
        <w:t>参赛团队需按照大赛项目提交要求，在大赛官网提交参赛项目及相关材料，并确保材料的真实性、准确性、完整性。项目提交应满足下列条件：</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w:t>
      </w:r>
      <w:r>
        <w:rPr>
          <w:rFonts w:ascii="仿宋_GB2312" w:eastAsia="仿宋_GB2312" w:hAnsi="仿宋_GB2312" w:cs="仿宋_GB2312" w:hint="eastAsia"/>
          <w:spacing w:val="0"/>
          <w:sz w:val="32"/>
          <w:szCs w:val="32"/>
          <w:lang w:val="en-US" w:eastAsia="zh-CN"/>
        </w:rPr>
        <w:t>1</w:t>
      </w:r>
      <w:r>
        <w:rPr>
          <w:rFonts w:ascii="仿宋_GB2312" w:eastAsia="仿宋_GB2312" w:hAnsi="仿宋_GB2312" w:cs="仿宋_GB2312" w:hint="eastAsia"/>
          <w:spacing w:val="0"/>
          <w:sz w:val="32"/>
          <w:szCs w:val="32"/>
          <w:lang w:val="zh-CN"/>
        </w:rPr>
        <w:t>）参赛项目须符合本届大赛赛题要求</w:t>
      </w:r>
      <w:r>
        <w:rPr>
          <w:rFonts w:ascii="仿宋_GB2312" w:eastAsia="仿宋_GB2312" w:hAnsi="仿宋_GB2312" w:cs="仿宋_GB2312" w:hint="eastAsia"/>
          <w:spacing w:val="0"/>
          <w:sz w:val="32"/>
          <w:szCs w:val="32"/>
        </w:rPr>
        <w:t>并符合所报赛站赛题方向，</w:t>
      </w:r>
      <w:r>
        <w:rPr>
          <w:rFonts w:ascii="仿宋_GB2312" w:eastAsia="仿宋_GB2312" w:hAnsi="仿宋_GB2312" w:cs="仿宋_GB2312" w:hint="eastAsia"/>
          <w:spacing w:val="0"/>
          <w:sz w:val="32"/>
          <w:szCs w:val="32"/>
          <w:lang w:val="zh-CN"/>
        </w:rPr>
        <w:t>项目名称应能体现解决方案主要特征。</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w:t>
      </w:r>
      <w:r>
        <w:rPr>
          <w:rFonts w:ascii="仿宋_GB2312" w:eastAsia="仿宋_GB2312" w:hAnsi="仿宋_GB2312" w:cs="仿宋_GB2312" w:hint="eastAsia"/>
          <w:spacing w:val="0"/>
          <w:sz w:val="32"/>
          <w:szCs w:val="32"/>
          <w:lang w:val="en-US" w:eastAsia="zh-CN"/>
        </w:rPr>
        <w:t>2</w:t>
      </w:r>
      <w:r>
        <w:rPr>
          <w:rFonts w:ascii="仿宋_GB2312" w:eastAsia="仿宋_GB2312" w:hAnsi="仿宋_GB2312" w:cs="仿宋_GB2312" w:hint="eastAsia"/>
          <w:spacing w:val="0"/>
          <w:sz w:val="32"/>
          <w:szCs w:val="32"/>
          <w:lang w:val="zh-CN"/>
        </w:rPr>
        <w:t>）参赛项目必须为参赛单位原创</w:t>
      </w:r>
      <w:r>
        <w:rPr>
          <w:rFonts w:ascii="仿宋_GB2312" w:eastAsia="仿宋_GB2312" w:hAnsi="仿宋_GB2312" w:cs="仿宋_GB2312" w:hint="eastAsia"/>
          <w:spacing w:val="0"/>
          <w:sz w:val="32"/>
          <w:szCs w:val="32"/>
          <w:lang w:val="en-US" w:eastAsia="zh-CN"/>
        </w:rPr>
        <w:t>项目</w:t>
      </w:r>
      <w:r>
        <w:rPr>
          <w:rFonts w:ascii="仿宋_GB2312" w:eastAsia="仿宋_GB2312" w:hAnsi="仿宋_GB2312" w:cs="仿宋_GB2312" w:hint="eastAsia"/>
          <w:spacing w:val="0"/>
          <w:sz w:val="32"/>
          <w:szCs w:val="32"/>
          <w:lang w:val="zh-CN"/>
        </w:rPr>
        <w:t>，并未侵犯任何他人的专利权、著作权、商标权及其他知识产权，且不得违反国家相关法律法规，否则将取消参赛资格和成绩。</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bookmarkStart w:id="4" w:name="_Hlk15231324"/>
      <w:r>
        <w:rPr>
          <w:rFonts w:ascii="仿宋_GB2312" w:eastAsia="仿宋_GB2312" w:hAnsi="仿宋_GB2312" w:cs="仿宋_GB2312" w:hint="eastAsia"/>
          <w:spacing w:val="0"/>
          <w:sz w:val="32"/>
          <w:szCs w:val="32"/>
          <w:lang w:eastAsia="zh-CN"/>
        </w:rPr>
        <w:t>（</w:t>
      </w:r>
      <w:r>
        <w:rPr>
          <w:rFonts w:ascii="仿宋_GB2312" w:eastAsia="仿宋_GB2312" w:hAnsi="仿宋_GB2312" w:cs="仿宋_GB2312" w:hint="eastAsia"/>
          <w:spacing w:val="0"/>
          <w:sz w:val="32"/>
          <w:szCs w:val="32"/>
          <w:lang w:val="en-US" w:eastAsia="zh-CN"/>
        </w:rPr>
        <w:t>3</w:t>
      </w:r>
      <w:r>
        <w:rPr>
          <w:rFonts w:ascii="仿宋_GB2312" w:eastAsia="仿宋_GB2312" w:hAnsi="仿宋_GB2312" w:cs="仿宋_GB2312" w:hint="eastAsia"/>
          <w:spacing w:val="0"/>
          <w:sz w:val="32"/>
          <w:szCs w:val="32"/>
          <w:lang w:eastAsia="zh-CN"/>
        </w:rPr>
        <w:t>）</w:t>
      </w:r>
      <w:r>
        <w:rPr>
          <w:rFonts w:ascii="仿宋_GB2312" w:eastAsia="仿宋_GB2312" w:hAnsi="仿宋_GB2312" w:cs="仿宋_GB2312" w:hint="eastAsia"/>
          <w:spacing w:val="0"/>
          <w:sz w:val="32"/>
          <w:szCs w:val="32"/>
        </w:rPr>
        <w:t>往届</w:t>
      </w:r>
      <w:r>
        <w:rPr>
          <w:rFonts w:ascii="仿宋_GB2312" w:eastAsia="仿宋_GB2312" w:hAnsi="仿宋_GB2312" w:cs="仿宋_GB2312" w:hint="eastAsia"/>
          <w:spacing w:val="0"/>
          <w:sz w:val="32"/>
          <w:szCs w:val="32"/>
          <w:lang w:val="zh-CN"/>
        </w:rPr>
        <w:t>中国工业互联网大赛</w:t>
      </w:r>
      <w:r>
        <w:rPr>
          <w:rFonts w:ascii="仿宋_GB2312" w:eastAsia="仿宋_GB2312" w:hAnsi="仿宋_GB2312" w:cs="仿宋_GB2312" w:hint="eastAsia"/>
          <w:spacing w:val="0"/>
          <w:sz w:val="32"/>
          <w:szCs w:val="32"/>
        </w:rPr>
        <w:t>的</w:t>
      </w:r>
      <w:r>
        <w:rPr>
          <w:rFonts w:ascii="仿宋_GB2312" w:eastAsia="仿宋_GB2312" w:hAnsi="仿宋_GB2312" w:cs="仿宋_GB2312" w:hint="eastAsia"/>
          <w:spacing w:val="0"/>
          <w:sz w:val="32"/>
          <w:szCs w:val="32"/>
          <w:lang w:val="zh-CN"/>
        </w:rPr>
        <w:t>一、二、三等奖获奖</w:t>
      </w:r>
      <w:r>
        <w:rPr>
          <w:rFonts w:ascii="仿宋_GB2312" w:eastAsia="仿宋_GB2312" w:hAnsi="仿宋_GB2312" w:cs="仿宋_GB2312" w:hint="eastAsia"/>
          <w:spacing w:val="0"/>
          <w:sz w:val="32"/>
          <w:szCs w:val="32"/>
          <w:lang w:val="en-US" w:eastAsia="zh-CN"/>
        </w:rPr>
        <w:t>项目</w:t>
      </w:r>
      <w:r>
        <w:rPr>
          <w:rFonts w:ascii="仿宋_GB2312" w:eastAsia="仿宋_GB2312" w:hAnsi="仿宋_GB2312" w:cs="仿宋_GB2312" w:hint="eastAsia"/>
          <w:spacing w:val="0"/>
          <w:sz w:val="32"/>
          <w:szCs w:val="32"/>
          <w:lang w:val="zh-CN"/>
        </w:rPr>
        <w:t>不参加本届大赛</w:t>
      </w:r>
      <w:bookmarkEnd w:id="4"/>
      <w:r>
        <w:rPr>
          <w:rFonts w:ascii="仿宋_GB2312" w:eastAsia="仿宋_GB2312" w:hAnsi="仿宋_GB2312" w:cs="仿宋_GB2312" w:hint="eastAsia"/>
          <w:spacing w:val="0"/>
          <w:sz w:val="32"/>
          <w:szCs w:val="32"/>
          <w:lang w:val="zh-CN"/>
        </w:rPr>
        <w:t>。</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w:t>
      </w:r>
      <w:r>
        <w:rPr>
          <w:rFonts w:ascii="仿宋_GB2312" w:eastAsia="仿宋_GB2312" w:hAnsi="仿宋_GB2312" w:cs="仿宋_GB2312" w:hint="eastAsia"/>
          <w:spacing w:val="0"/>
          <w:sz w:val="32"/>
          <w:szCs w:val="32"/>
          <w:lang w:val="en-US" w:eastAsia="zh-CN"/>
        </w:rPr>
        <w:t>4</w:t>
      </w:r>
      <w:r>
        <w:rPr>
          <w:rFonts w:ascii="仿宋_GB2312" w:eastAsia="仿宋_GB2312" w:hAnsi="仿宋_GB2312" w:cs="仿宋_GB2312" w:hint="eastAsia"/>
          <w:spacing w:val="0"/>
          <w:sz w:val="32"/>
          <w:szCs w:val="32"/>
          <w:lang w:val="zh-CN"/>
        </w:rPr>
        <w:t>）</w:t>
      </w:r>
      <w:r>
        <w:rPr>
          <w:rFonts w:ascii="仿宋_GB2312" w:eastAsia="仿宋_GB2312" w:hAnsi="仿宋_GB2312" w:cs="仿宋_GB2312" w:hint="eastAsia"/>
          <w:spacing w:val="0"/>
          <w:sz w:val="32"/>
          <w:szCs w:val="32"/>
          <w:highlight w:val="none"/>
          <w:lang w:val="zh-CN"/>
        </w:rPr>
        <w:t>在</w:t>
      </w:r>
      <w:r>
        <w:rPr>
          <w:rFonts w:ascii="仿宋_GB2312" w:eastAsia="仿宋_GB2312" w:hAnsi="仿宋_GB2312" w:cs="仿宋_GB2312" w:hint="eastAsia"/>
          <w:spacing w:val="0"/>
          <w:sz w:val="32"/>
          <w:szCs w:val="32"/>
          <w:highlight w:val="none"/>
        </w:rPr>
        <w:t>地方</w:t>
      </w:r>
      <w:r>
        <w:rPr>
          <w:rFonts w:ascii="仿宋_GB2312" w:eastAsia="仿宋_GB2312" w:hAnsi="仿宋_GB2312" w:cs="仿宋_GB2312" w:hint="eastAsia"/>
          <w:spacing w:val="0"/>
          <w:sz w:val="32"/>
          <w:szCs w:val="32"/>
          <w:highlight w:val="none"/>
          <w:lang w:val="zh-CN"/>
        </w:rPr>
        <w:t>赛、</w:t>
      </w:r>
      <w:r>
        <w:rPr>
          <w:rFonts w:ascii="仿宋_GB2312" w:eastAsia="仿宋_GB2312" w:hAnsi="仿宋_GB2312" w:cs="仿宋_GB2312" w:hint="eastAsia"/>
          <w:spacing w:val="0"/>
          <w:sz w:val="32"/>
          <w:szCs w:val="32"/>
          <w:lang w:val="zh-CN"/>
        </w:rPr>
        <w:t>全国总决赛期间，参赛团队均可在不改变</w:t>
      </w:r>
      <w:r>
        <w:rPr>
          <w:rFonts w:ascii="仿宋_GB2312" w:eastAsia="仿宋_GB2312" w:hAnsi="仿宋_GB2312" w:cs="仿宋_GB2312" w:hint="eastAsia"/>
          <w:spacing w:val="0"/>
          <w:sz w:val="32"/>
          <w:szCs w:val="32"/>
          <w:lang w:val="en-US" w:eastAsia="zh-CN"/>
        </w:rPr>
        <w:t>项目</w:t>
      </w:r>
      <w:r>
        <w:rPr>
          <w:rFonts w:ascii="仿宋_GB2312" w:eastAsia="仿宋_GB2312" w:hAnsi="仿宋_GB2312" w:cs="仿宋_GB2312" w:hint="eastAsia"/>
          <w:spacing w:val="0"/>
          <w:sz w:val="32"/>
          <w:szCs w:val="32"/>
          <w:lang w:val="zh-CN"/>
        </w:rPr>
        <w:t>名称和主要功能的基础上，持续推进</w:t>
      </w:r>
      <w:r>
        <w:rPr>
          <w:rFonts w:ascii="仿宋_GB2312" w:eastAsia="仿宋_GB2312" w:hAnsi="仿宋_GB2312" w:cs="仿宋_GB2312" w:hint="eastAsia"/>
          <w:spacing w:val="0"/>
          <w:sz w:val="32"/>
          <w:szCs w:val="32"/>
          <w:lang w:val="en-US" w:eastAsia="zh-CN"/>
        </w:rPr>
        <w:t>参赛项目</w:t>
      </w:r>
      <w:r>
        <w:rPr>
          <w:rFonts w:ascii="仿宋_GB2312" w:eastAsia="仿宋_GB2312" w:hAnsi="仿宋_GB2312" w:cs="仿宋_GB2312" w:hint="eastAsia"/>
          <w:spacing w:val="0"/>
          <w:sz w:val="32"/>
          <w:szCs w:val="32"/>
          <w:lang w:val="zh-CN"/>
        </w:rPr>
        <w:t>迭代升级，对应赛程最后一次提交的</w:t>
      </w:r>
      <w:r>
        <w:rPr>
          <w:rFonts w:ascii="仿宋_GB2312" w:eastAsia="仿宋_GB2312" w:hAnsi="仿宋_GB2312" w:cs="仿宋_GB2312" w:hint="eastAsia"/>
          <w:spacing w:val="0"/>
          <w:sz w:val="32"/>
          <w:szCs w:val="32"/>
          <w:lang w:val="en-US" w:eastAsia="zh-CN"/>
        </w:rPr>
        <w:t>项目</w:t>
      </w:r>
      <w:r>
        <w:rPr>
          <w:rFonts w:ascii="仿宋_GB2312" w:eastAsia="仿宋_GB2312" w:hAnsi="仿宋_GB2312" w:cs="仿宋_GB2312" w:hint="eastAsia"/>
          <w:spacing w:val="0"/>
          <w:sz w:val="32"/>
          <w:szCs w:val="32"/>
          <w:lang w:val="zh-CN"/>
        </w:rPr>
        <w:t>为参赛项目。</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w:t>
      </w:r>
      <w:r>
        <w:rPr>
          <w:rFonts w:ascii="仿宋_GB2312" w:eastAsia="仿宋_GB2312" w:hAnsi="仿宋_GB2312" w:cs="仿宋_GB2312" w:hint="eastAsia"/>
          <w:spacing w:val="0"/>
          <w:sz w:val="32"/>
          <w:szCs w:val="32"/>
          <w:lang w:val="en-US" w:eastAsia="zh-CN"/>
        </w:rPr>
        <w:t>5</w:t>
      </w:r>
      <w:r>
        <w:rPr>
          <w:rFonts w:ascii="仿宋_GB2312" w:eastAsia="仿宋_GB2312" w:hAnsi="仿宋_GB2312" w:cs="仿宋_GB2312" w:hint="eastAsia"/>
          <w:spacing w:val="0"/>
          <w:sz w:val="32"/>
          <w:szCs w:val="32"/>
          <w:lang w:val="zh-CN"/>
        </w:rPr>
        <w:t>）评审期间，参赛团队须按照组委会的要求补充提交参赛项目有关材料。</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w:t>
      </w:r>
      <w:r>
        <w:rPr>
          <w:rFonts w:ascii="仿宋_GB2312" w:eastAsia="仿宋_GB2312" w:hAnsi="仿宋_GB2312" w:cs="仿宋_GB2312" w:hint="eastAsia"/>
          <w:spacing w:val="0"/>
          <w:sz w:val="32"/>
          <w:szCs w:val="32"/>
          <w:lang w:val="en-US" w:eastAsia="zh-CN"/>
        </w:rPr>
        <w:t>6</w:t>
      </w:r>
      <w:r>
        <w:rPr>
          <w:rFonts w:ascii="仿宋_GB2312" w:eastAsia="仿宋_GB2312" w:hAnsi="仿宋_GB2312" w:cs="仿宋_GB2312" w:hint="eastAsia"/>
          <w:spacing w:val="0"/>
          <w:sz w:val="32"/>
          <w:szCs w:val="32"/>
          <w:lang w:val="zh-CN"/>
        </w:rPr>
        <w:t>）所有已提交的参赛项目和相关材料原则上不予退还。</w:t>
      </w:r>
    </w:p>
    <w:p>
      <w:pPr>
        <w:keepNext w:val="0"/>
        <w:keepLines w:val="0"/>
        <w:pageBreakBefore w:val="0"/>
        <w:kinsoku/>
        <w:wordWrap/>
        <w:overflowPunct/>
        <w:topLinePunct w:val="0"/>
        <w:bidi w:val="0"/>
        <w:spacing w:line="240" w:lineRule="auto"/>
        <w:ind w:firstLine="640"/>
        <w:textAlignment w:val="auto"/>
        <w:rPr>
          <w:rFonts w:ascii="仿宋_GB2312" w:eastAsia="仿宋_GB2312" w:hAnsi="仿宋_GB2312" w:cs="仿宋_GB2312" w:hint="eastAsia"/>
          <w:spacing w:val="0"/>
          <w:lang w:val="zh-CN" w:eastAsia="zh-CN"/>
        </w:rPr>
      </w:pPr>
      <w:bookmarkEnd w:id="3"/>
      <w:r>
        <w:rPr>
          <w:rFonts w:ascii="仿宋_GB2312" w:eastAsia="仿宋_GB2312" w:hAnsi="仿宋_GB2312" w:cs="仿宋_GB2312" w:hint="eastAsia"/>
          <w:spacing w:val="0"/>
          <w:lang w:val="en-US" w:eastAsia="zh-CN"/>
        </w:rPr>
        <w:t>4.</w:t>
      </w:r>
      <w:r>
        <w:rPr>
          <w:rFonts w:ascii="仿宋_GB2312" w:hAnsi="仿宋_GB2312" w:cs="仿宋_GB2312" w:hint="eastAsia"/>
          <w:spacing w:val="0"/>
          <w:lang w:val="en-US" w:eastAsia="zh-CN"/>
        </w:rPr>
        <w:t xml:space="preserve"> </w:t>
      </w:r>
      <w:r>
        <w:rPr>
          <w:rFonts w:ascii="仿宋_GB2312" w:eastAsia="仿宋_GB2312" w:hAnsi="仿宋_GB2312" w:cs="仿宋_GB2312" w:hint="eastAsia"/>
          <w:spacing w:val="0"/>
          <w:lang w:val="zh-CN" w:eastAsia="zh-CN"/>
        </w:rPr>
        <w:t>参赛项目提交内容</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参赛项目以最后一次提交资料为准。参赛项目应包括但不限于以下内容：</w:t>
      </w:r>
    </w:p>
    <w:p>
      <w:pPr>
        <w:pStyle w:val="NormalIndent1"/>
        <w:keepNext w:val="0"/>
        <w:keepLines w:val="0"/>
        <w:pageBreakBefore w:val="0"/>
        <w:kinsoku/>
        <w:wordWrap/>
        <w:overflowPunct/>
        <w:topLinePunct w:val="0"/>
        <w:bidi w:val="0"/>
        <w:spacing w:line="240" w:lineRule="auto"/>
        <w:ind w:firstLine="627"/>
        <w:textAlignment w:val="auto"/>
        <w:rPr>
          <w:rFonts w:ascii="仿宋_GB2312" w:eastAsia="仿宋_GB2312" w:hAnsi="仿宋_GB2312" w:cs="仿宋_GB2312" w:hint="eastAsia"/>
          <w:b w:val="0"/>
          <w:bCs w:val="0"/>
          <w:spacing w:val="0"/>
          <w:sz w:val="32"/>
          <w:szCs w:val="32"/>
        </w:rPr>
      </w:pPr>
      <w:r>
        <w:rPr>
          <w:rFonts w:ascii="仿宋_GB2312" w:eastAsia="仿宋_GB2312" w:hAnsi="仿宋_GB2312" w:cs="仿宋_GB2312" w:hint="eastAsia"/>
          <w:b w:val="0"/>
          <w:bCs w:val="0"/>
          <w:spacing w:val="0"/>
          <w:sz w:val="32"/>
          <w:szCs w:val="32"/>
          <w:lang w:val="en-US" w:eastAsia="zh-CN"/>
        </w:rPr>
        <w:t>（1）项目</w:t>
      </w:r>
      <w:r>
        <w:rPr>
          <w:rFonts w:ascii="仿宋_GB2312" w:eastAsia="仿宋_GB2312" w:hAnsi="仿宋_GB2312" w:cs="仿宋_GB2312" w:hint="eastAsia"/>
          <w:b w:val="0"/>
          <w:bCs w:val="0"/>
          <w:spacing w:val="0"/>
          <w:sz w:val="32"/>
          <w:szCs w:val="32"/>
        </w:rPr>
        <w:t>申报书。</w:t>
      </w:r>
    </w:p>
    <w:p>
      <w:pPr>
        <w:pStyle w:val="NormalIndent1"/>
        <w:keepNext w:val="0"/>
        <w:keepLines w:val="0"/>
        <w:pageBreakBefore w:val="0"/>
        <w:numPr>
          <w:ilvl w:val="0"/>
          <w:numId w:val="0"/>
        </w:numPr>
        <w:kinsoku/>
        <w:wordWrap/>
        <w:overflowPunct/>
        <w:topLinePunct w:val="0"/>
        <w:bidi w:val="0"/>
        <w:spacing w:line="240" w:lineRule="auto"/>
        <w:ind w:firstLine="643" w:leftChars="0" w:firstLineChars="201"/>
        <w:textAlignment w:val="auto"/>
        <w:rPr>
          <w:rFonts w:ascii="Times New Roman" w:eastAsia="仿宋_GB2312" w:hAnsi="Times New Roman" w:cs="Times New Roman" w:hint="default"/>
          <w:b w:val="0"/>
          <w:bCs w:val="0"/>
          <w:spacing w:val="0"/>
          <w:sz w:val="32"/>
          <w:szCs w:val="32"/>
          <w:lang w:val="en-US" w:eastAsia="zh-CN"/>
        </w:rPr>
      </w:pPr>
      <w:r>
        <w:rPr>
          <w:rFonts w:ascii="Times New Roman" w:eastAsia="仿宋_GB2312" w:hAnsi="Times New Roman" w:cs="Times New Roman" w:hint="default"/>
          <w:b w:val="0"/>
          <w:bCs w:val="0"/>
          <w:spacing w:val="0"/>
          <w:sz w:val="32"/>
          <w:szCs w:val="32"/>
          <w:lang w:val="en-US" w:eastAsia="zh-CN"/>
        </w:rPr>
        <w:t>项目概述：项目背景、应用范围、核心优势等。</w:t>
      </w:r>
    </w:p>
    <w:p>
      <w:pPr>
        <w:pStyle w:val="NormalIndent1"/>
        <w:keepNext w:val="0"/>
        <w:keepLines w:val="0"/>
        <w:pageBreakBefore w:val="0"/>
        <w:numPr>
          <w:ilvl w:val="0"/>
          <w:numId w:val="0"/>
        </w:numPr>
        <w:kinsoku/>
        <w:wordWrap/>
        <w:overflowPunct/>
        <w:topLinePunct w:val="0"/>
        <w:bidi w:val="0"/>
        <w:spacing w:line="240" w:lineRule="auto"/>
        <w:ind w:firstLine="643" w:leftChars="0" w:firstLineChars="201"/>
        <w:textAlignment w:val="auto"/>
        <w:rPr>
          <w:rFonts w:ascii="Times New Roman" w:eastAsia="仿宋_GB2312" w:hAnsi="Times New Roman" w:cs="Times New Roman" w:hint="default"/>
          <w:b w:val="0"/>
          <w:bCs w:val="0"/>
          <w:spacing w:val="0"/>
          <w:sz w:val="32"/>
          <w:szCs w:val="32"/>
          <w:lang w:val="en-US" w:eastAsia="zh-CN"/>
        </w:rPr>
      </w:pPr>
      <w:r>
        <w:rPr>
          <w:rFonts w:ascii="Times New Roman" w:eastAsia="仿宋_GB2312" w:hAnsi="Times New Roman" w:cs="Times New Roman" w:hint="default"/>
          <w:b w:val="0"/>
          <w:bCs w:val="0"/>
          <w:spacing w:val="0"/>
          <w:sz w:val="32"/>
          <w:szCs w:val="32"/>
          <w:lang w:val="en-US" w:eastAsia="zh-CN"/>
        </w:rPr>
        <w:t>解决方案：架构设计、方案功能、技术内容等。</w:t>
      </w:r>
    </w:p>
    <w:p>
      <w:pPr>
        <w:pStyle w:val="NormalIndent1"/>
        <w:keepNext w:val="0"/>
        <w:keepLines w:val="0"/>
        <w:pageBreakBefore w:val="0"/>
        <w:numPr>
          <w:ilvl w:val="0"/>
          <w:numId w:val="0"/>
        </w:numPr>
        <w:kinsoku/>
        <w:wordWrap/>
        <w:overflowPunct/>
        <w:topLinePunct w:val="0"/>
        <w:bidi w:val="0"/>
        <w:spacing w:line="240" w:lineRule="auto"/>
        <w:ind w:firstLine="643" w:leftChars="0" w:firstLineChars="201"/>
        <w:textAlignment w:val="auto"/>
        <w:rPr>
          <w:rFonts w:ascii="Times New Roman" w:eastAsia="仿宋_GB2312" w:hAnsi="Times New Roman" w:cs="Times New Roman" w:hint="default"/>
          <w:b w:val="0"/>
          <w:bCs w:val="0"/>
          <w:spacing w:val="0"/>
          <w:sz w:val="32"/>
          <w:szCs w:val="32"/>
          <w:lang w:val="en-US" w:eastAsia="zh-CN"/>
        </w:rPr>
      </w:pPr>
      <w:r>
        <w:rPr>
          <w:rFonts w:ascii="Times New Roman" w:eastAsia="仿宋_GB2312" w:hAnsi="Times New Roman" w:cs="Times New Roman" w:hint="default"/>
          <w:b w:val="0"/>
          <w:bCs w:val="0"/>
          <w:spacing w:val="0"/>
          <w:sz w:val="32"/>
          <w:szCs w:val="32"/>
          <w:lang w:val="en-US" w:eastAsia="zh-CN"/>
        </w:rPr>
        <w:t>应用成效：应用情况总述、具体应用案例介绍等。</w:t>
      </w:r>
    </w:p>
    <w:p>
      <w:pPr>
        <w:pStyle w:val="NormalIndent1"/>
        <w:keepNext w:val="0"/>
        <w:keepLines w:val="0"/>
        <w:pageBreakBefore w:val="0"/>
        <w:numPr>
          <w:ilvl w:val="0"/>
          <w:numId w:val="0"/>
        </w:numPr>
        <w:kinsoku/>
        <w:wordWrap/>
        <w:overflowPunct/>
        <w:topLinePunct w:val="0"/>
        <w:bidi w:val="0"/>
        <w:spacing w:line="240" w:lineRule="auto"/>
        <w:ind w:firstLine="643" w:leftChars="0" w:firstLineChars="201"/>
        <w:textAlignment w:val="auto"/>
        <w:rPr>
          <w:rFonts w:ascii="Times New Roman" w:eastAsia="仿宋_GB2312" w:hAnsi="Times New Roman" w:cs="Times New Roman" w:hint="default"/>
          <w:b w:val="0"/>
          <w:bCs w:val="0"/>
          <w:spacing w:val="0"/>
          <w:sz w:val="32"/>
          <w:szCs w:val="32"/>
          <w:lang w:val="en-US" w:eastAsia="zh-CN"/>
        </w:rPr>
      </w:pPr>
      <w:r>
        <w:rPr>
          <w:rFonts w:ascii="Times New Roman" w:eastAsia="仿宋_GB2312" w:hAnsi="Times New Roman" w:cs="Times New Roman" w:hint="default"/>
          <w:b w:val="0"/>
          <w:bCs w:val="0"/>
          <w:spacing w:val="0"/>
          <w:sz w:val="32"/>
          <w:szCs w:val="32"/>
          <w:lang w:val="en-US" w:eastAsia="zh-CN"/>
        </w:rPr>
        <w:t>商业模式：推广模式、市场空间、生态运作等。</w:t>
      </w:r>
    </w:p>
    <w:p>
      <w:pPr>
        <w:pStyle w:val="NormalIndent1"/>
        <w:keepNext w:val="0"/>
        <w:keepLines w:val="0"/>
        <w:pageBreakBefore w:val="0"/>
        <w:numPr>
          <w:ilvl w:val="0"/>
          <w:numId w:val="0"/>
        </w:numPr>
        <w:kinsoku/>
        <w:wordWrap/>
        <w:overflowPunct/>
        <w:topLinePunct w:val="0"/>
        <w:bidi w:val="0"/>
        <w:spacing w:line="240" w:lineRule="auto"/>
        <w:ind w:firstLine="643" w:leftChars="0" w:firstLineChars="201"/>
        <w:textAlignment w:val="auto"/>
        <w:rPr>
          <w:rFonts w:ascii="Times New Roman" w:eastAsia="仿宋_GB2312" w:hAnsi="Times New Roman" w:cs="Times New Roman" w:hint="default"/>
          <w:b w:val="0"/>
          <w:bCs w:val="0"/>
          <w:spacing w:val="0"/>
          <w:sz w:val="32"/>
          <w:szCs w:val="32"/>
          <w:lang w:val="en-US" w:eastAsia="zh-CN"/>
        </w:rPr>
      </w:pPr>
      <w:r>
        <w:rPr>
          <w:rFonts w:ascii="Times New Roman" w:eastAsia="仿宋_GB2312" w:hAnsi="Times New Roman" w:cs="Times New Roman" w:hint="default"/>
          <w:b w:val="0"/>
          <w:bCs w:val="0"/>
          <w:spacing w:val="0"/>
          <w:sz w:val="32"/>
          <w:szCs w:val="32"/>
          <w:lang w:val="en-US" w:eastAsia="zh-CN"/>
        </w:rPr>
        <w:t>团队介绍：核心成员履历、团队核心资质和优势等。</w:t>
      </w:r>
    </w:p>
    <w:p>
      <w:pPr>
        <w:pStyle w:val="NormalIndent1"/>
        <w:keepNext w:val="0"/>
        <w:keepLines w:val="0"/>
        <w:pageBreakBefore w:val="0"/>
        <w:kinsoku/>
        <w:wordWrap/>
        <w:overflowPunct/>
        <w:topLinePunct w:val="0"/>
        <w:bidi w:val="0"/>
        <w:spacing w:line="240" w:lineRule="auto"/>
        <w:ind w:firstLine="624"/>
        <w:textAlignment w:val="auto"/>
        <w:rPr>
          <w:rFonts w:ascii="Times New Roman" w:eastAsia="仿宋_GB2312" w:hAnsi="Times New Roman" w:cs="Times New Roman" w:hint="default"/>
          <w:spacing w:val="0"/>
          <w:sz w:val="32"/>
          <w:szCs w:val="32"/>
        </w:rPr>
      </w:pPr>
      <w:r>
        <w:rPr>
          <w:rFonts w:ascii="Times New Roman" w:eastAsia="仿宋_GB2312" w:hAnsi="Times New Roman" w:cs="Times New Roman" w:hint="default"/>
          <w:spacing w:val="0"/>
          <w:sz w:val="32"/>
          <w:szCs w:val="32"/>
        </w:rPr>
        <w:t>注：申报书模板可在官网下载。</w:t>
      </w:r>
    </w:p>
    <w:p>
      <w:pPr>
        <w:pStyle w:val="NormalIndent1"/>
        <w:keepNext w:val="0"/>
        <w:keepLines w:val="0"/>
        <w:pageBreakBefore w:val="0"/>
        <w:kinsoku/>
        <w:wordWrap/>
        <w:overflowPunct/>
        <w:topLinePunct w:val="0"/>
        <w:bidi w:val="0"/>
        <w:spacing w:line="240" w:lineRule="auto"/>
        <w:ind w:firstLine="627"/>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b w:val="0"/>
          <w:bCs w:val="0"/>
          <w:spacing w:val="0"/>
          <w:sz w:val="32"/>
          <w:szCs w:val="32"/>
          <w:lang w:val="en-US" w:eastAsia="zh-CN"/>
        </w:rPr>
        <w:t>（2）相关证明材料。与参赛企业相关的基本资质、申报主体</w:t>
      </w:r>
      <w:r>
        <w:rPr>
          <w:rFonts w:ascii="仿宋_GB2312" w:eastAsia="仿宋_GB2312" w:hAnsi="仿宋_GB2312" w:cs="仿宋_GB2312" w:hint="eastAsia"/>
          <w:spacing w:val="0"/>
          <w:sz w:val="32"/>
          <w:szCs w:val="32"/>
        </w:rPr>
        <w:t>责任声明、财务审计相关证明材料，以及和</w:t>
      </w:r>
      <w:r>
        <w:rPr>
          <w:rFonts w:ascii="仿宋_GB2312" w:eastAsia="仿宋_GB2312" w:hAnsi="仿宋_GB2312" w:cs="仿宋_GB2312" w:hint="eastAsia"/>
          <w:spacing w:val="0"/>
          <w:sz w:val="32"/>
          <w:szCs w:val="32"/>
          <w:lang w:eastAsia="zh-CN"/>
        </w:rPr>
        <w:t>参赛项目</w:t>
      </w:r>
      <w:r>
        <w:rPr>
          <w:rFonts w:ascii="仿宋_GB2312" w:eastAsia="仿宋_GB2312" w:hAnsi="仿宋_GB2312" w:cs="仿宋_GB2312" w:hint="eastAsia"/>
          <w:spacing w:val="0"/>
          <w:sz w:val="32"/>
          <w:szCs w:val="32"/>
        </w:rPr>
        <w:t>相关的基本资质证明、应用推广证明等材料。所有材料须为参赛单位所有，严禁使用母公司、分/子公司、控股公司或其它非参赛单位材料，</w:t>
      </w:r>
      <w:r>
        <w:rPr>
          <w:rFonts w:ascii="仿宋_GB2312" w:eastAsia="仿宋_GB2312" w:hAnsi="仿宋_GB2312" w:cs="仿宋_GB2312" w:hint="eastAsia"/>
          <w:spacing w:val="0"/>
          <w:sz w:val="32"/>
          <w:szCs w:val="32"/>
          <w:lang w:val="zh-CN"/>
        </w:rPr>
        <w:t>否则将取消参赛资格和成绩。</w:t>
      </w:r>
    </w:p>
    <w:p>
      <w:pPr>
        <w:pStyle w:val="NormalIndent1"/>
        <w:keepNext w:val="0"/>
        <w:keepLines w:val="0"/>
        <w:pageBreakBefore w:val="0"/>
        <w:kinsoku/>
        <w:wordWrap/>
        <w:overflowPunct/>
        <w:topLinePunct w:val="0"/>
        <w:bidi w:val="0"/>
        <w:spacing w:line="240" w:lineRule="auto"/>
        <w:ind w:firstLine="627"/>
        <w:textAlignment w:val="auto"/>
        <w:rPr>
          <w:rFonts w:ascii="仿宋_GB2312" w:eastAsia="仿宋_GB2312" w:hAnsi="仿宋_GB2312" w:cs="仿宋_GB2312" w:hint="eastAsia"/>
          <w:b w:val="0"/>
          <w:bCs w:val="0"/>
          <w:spacing w:val="0"/>
          <w:sz w:val="32"/>
          <w:szCs w:val="32"/>
          <w:lang w:val="en-US" w:eastAsia="zh-CN"/>
        </w:rPr>
      </w:pPr>
      <w:r>
        <w:rPr>
          <w:rFonts w:ascii="仿宋_GB2312" w:eastAsia="仿宋_GB2312" w:hAnsi="仿宋_GB2312" w:cs="仿宋_GB2312" w:hint="eastAsia"/>
          <w:b w:val="0"/>
          <w:bCs w:val="0"/>
          <w:spacing w:val="0"/>
          <w:sz w:val="32"/>
          <w:szCs w:val="32"/>
          <w:lang w:val="en-US" w:eastAsia="zh-CN"/>
        </w:rPr>
        <w:t>（3）项目介绍PPT。</w:t>
      </w:r>
    </w:p>
    <w:p>
      <w:pPr>
        <w:pStyle w:val="NormalIndent1"/>
        <w:keepNext w:val="0"/>
        <w:keepLines w:val="0"/>
        <w:pageBreakBefore w:val="0"/>
        <w:kinsoku/>
        <w:wordWrap/>
        <w:overflowPunct/>
        <w:topLinePunct w:val="0"/>
        <w:bidi w:val="0"/>
        <w:spacing w:line="240" w:lineRule="auto"/>
        <w:ind w:firstLine="627"/>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b w:val="0"/>
          <w:bCs w:val="0"/>
          <w:spacing w:val="0"/>
          <w:sz w:val="32"/>
          <w:szCs w:val="32"/>
          <w:lang w:val="en-US" w:eastAsia="zh-CN"/>
        </w:rPr>
        <w:t>（4）项目介绍视频。展示产品/解决方案的主要内容、效果等，</w:t>
      </w:r>
      <w:r>
        <w:rPr>
          <w:rFonts w:ascii="仿宋_GB2312" w:eastAsia="仿宋_GB2312" w:hAnsi="仿宋_GB2312" w:cs="仿宋_GB2312" w:hint="eastAsia"/>
          <w:spacing w:val="0"/>
          <w:sz w:val="32"/>
          <w:szCs w:val="32"/>
        </w:rPr>
        <w:t>帮助评审专家直观了解</w:t>
      </w:r>
      <w:r>
        <w:rPr>
          <w:rFonts w:ascii="仿宋_GB2312" w:eastAsia="仿宋_GB2312" w:hAnsi="仿宋_GB2312" w:cs="仿宋_GB2312" w:hint="eastAsia"/>
          <w:spacing w:val="0"/>
          <w:sz w:val="32"/>
          <w:szCs w:val="32"/>
          <w:lang w:eastAsia="zh-CN"/>
        </w:rPr>
        <w:t>参赛项目</w:t>
      </w:r>
      <w:r>
        <w:rPr>
          <w:rFonts w:ascii="仿宋_GB2312" w:eastAsia="仿宋_GB2312" w:hAnsi="仿宋_GB2312" w:cs="仿宋_GB2312" w:hint="eastAsia"/>
          <w:spacing w:val="0"/>
          <w:sz w:val="32"/>
          <w:szCs w:val="32"/>
        </w:rPr>
        <w:t>。</w:t>
      </w:r>
    </w:p>
    <w:p>
      <w:pPr>
        <w:pStyle w:val="NormalIndent1"/>
        <w:keepNext w:val="0"/>
        <w:keepLines w:val="0"/>
        <w:pageBreakBefore w:val="0"/>
        <w:kinsoku/>
        <w:wordWrap/>
        <w:overflowPunct/>
        <w:topLinePunct w:val="0"/>
        <w:bidi w:val="0"/>
        <w:spacing w:line="240" w:lineRule="auto"/>
        <w:ind w:firstLine="627"/>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b w:val="0"/>
          <w:bCs w:val="0"/>
          <w:spacing w:val="0"/>
          <w:sz w:val="32"/>
          <w:szCs w:val="32"/>
          <w:lang w:val="en-US" w:eastAsia="zh-CN"/>
        </w:rPr>
        <w:t>（5）其他。例如：可使用的安装程序和说明文档，可使用的</w:t>
      </w:r>
      <w:r>
        <w:rPr>
          <w:rFonts w:ascii="仿宋_GB2312" w:eastAsia="仿宋_GB2312" w:hAnsi="仿宋_GB2312" w:cs="仿宋_GB2312" w:hint="eastAsia"/>
          <w:spacing w:val="0"/>
          <w:sz w:val="32"/>
          <w:szCs w:val="32"/>
        </w:rPr>
        <w:t>解决方案云服务托管链接和说明文档，Demo和说明文档等。</w:t>
      </w:r>
    </w:p>
    <w:p>
      <w:pPr>
        <w:pStyle w:val="ListParagraph"/>
        <w:keepNext w:val="0"/>
        <w:keepLines w:val="0"/>
        <w:pageBreakBefore w:val="0"/>
        <w:kinsoku/>
        <w:wordWrap/>
        <w:overflowPunct/>
        <w:topLinePunct w:val="0"/>
        <w:bidi w:val="0"/>
        <w:spacing w:line="240" w:lineRule="auto"/>
        <w:ind w:firstLine="640"/>
        <w:textAlignment w:val="auto"/>
        <w:outlineLvl w:val="1"/>
        <w:rPr>
          <w:rFonts w:ascii="Times New Roman" w:eastAsia="黑体" w:hAnsi="Times New Roman" w:cs="Times New Roman" w:hint="default"/>
          <w:spacing w:val="0"/>
          <w:szCs w:val="32"/>
        </w:rPr>
      </w:pPr>
      <w:r>
        <w:rPr>
          <w:rFonts w:ascii="Times New Roman" w:eastAsia="黑体" w:hAnsi="Times New Roman" w:cs="Times New Roman" w:hint="default"/>
          <w:spacing w:val="0"/>
          <w:szCs w:val="32"/>
          <w:lang w:val="en-US" w:eastAsia="zh-CN"/>
        </w:rPr>
        <w:t>六、</w:t>
      </w:r>
      <w:r>
        <w:rPr>
          <w:rFonts w:ascii="Times New Roman" w:eastAsia="黑体" w:hAnsi="Times New Roman" w:cs="Times New Roman" w:hint="default"/>
          <w:spacing w:val="0"/>
          <w:szCs w:val="32"/>
        </w:rPr>
        <w:t>奖项及奖励</w:t>
      </w:r>
    </w:p>
    <w:p>
      <w:pPr>
        <w:pStyle w:val="NormalIndent1"/>
        <w:keepNext w:val="0"/>
        <w:keepLines w:val="0"/>
        <w:pageBreakBefore w:val="0"/>
        <w:kinsoku/>
        <w:wordWrap/>
        <w:overflowPunct/>
        <w:topLinePunct w:val="0"/>
        <w:bidi w:val="0"/>
        <w:spacing w:line="240" w:lineRule="auto"/>
        <w:ind w:firstLine="624"/>
        <w:textAlignment w:val="auto"/>
        <w:outlineLvl w:val="2"/>
        <w:rPr>
          <w:rFonts w:ascii="Times New Roman" w:eastAsia="楷体_GB2312" w:hAnsi="Times New Roman" w:cs="Times New Roman" w:hint="default"/>
          <w:spacing w:val="0"/>
          <w:sz w:val="32"/>
          <w:szCs w:val="32"/>
          <w:lang w:val="zh-CN"/>
        </w:rPr>
      </w:pPr>
      <w:r>
        <w:rPr>
          <w:rFonts w:ascii="Times New Roman" w:eastAsia="楷体_GB2312" w:hAnsi="Times New Roman" w:cs="Times New Roman" w:hint="default"/>
          <w:spacing w:val="0"/>
          <w:sz w:val="32"/>
          <w:szCs w:val="32"/>
          <w:lang w:val="zh-CN"/>
        </w:rPr>
        <w:t>（一）地方赛</w:t>
      </w:r>
    </w:p>
    <w:p>
      <w:pPr>
        <w:pStyle w:val="Default"/>
        <w:keepNext w:val="0"/>
        <w:keepLines w:val="0"/>
        <w:pageBreakBefore w:val="0"/>
        <w:kinsoku/>
        <w:wordWrap/>
        <w:overflowPunct/>
        <w:topLinePunct w:val="0"/>
        <w:bidi w:val="0"/>
        <w:adjustRightInd/>
        <w:spacing w:line="240" w:lineRule="auto"/>
        <w:ind w:firstLine="640" w:firstLineChars="200"/>
        <w:jc w:val="both"/>
        <w:textAlignment w:val="auto"/>
        <w:rPr>
          <w:rFonts w:ascii="Times New Roman" w:eastAsia="仿宋_GB2312" w:hAnsi="Times New Roman" w:cs="Times New Roman" w:hint="default"/>
          <w:bCs/>
          <w:color w:val="auto"/>
          <w:spacing w:val="0"/>
          <w:sz w:val="32"/>
          <w:szCs w:val="32"/>
        </w:rPr>
      </w:pPr>
      <w:r>
        <w:rPr>
          <w:rFonts w:ascii="Times New Roman" w:eastAsia="仿宋_GB2312" w:hAnsi="Times New Roman" w:cs="Times New Roman" w:hint="default"/>
          <w:bCs/>
          <w:color w:val="auto"/>
          <w:spacing w:val="0"/>
          <w:sz w:val="32"/>
          <w:szCs w:val="32"/>
          <w:highlight w:val="none"/>
        </w:rPr>
        <w:t>地方赛自主</w:t>
      </w:r>
      <w:r>
        <w:rPr>
          <w:rFonts w:ascii="Times New Roman" w:eastAsia="仿宋_GB2312" w:hAnsi="Times New Roman" w:cs="Times New Roman" w:hint="default"/>
          <w:bCs/>
          <w:color w:val="auto"/>
          <w:spacing w:val="0"/>
          <w:sz w:val="32"/>
          <w:szCs w:val="32"/>
        </w:rPr>
        <w:t>设立本赛站的奖项类别、获奖名额、奖金金额，赛事</w:t>
      </w:r>
      <w:bookmarkStart w:id="5" w:name="_Hlk78359688"/>
      <w:r>
        <w:rPr>
          <w:rFonts w:ascii="Times New Roman" w:eastAsia="仿宋_GB2312" w:hAnsi="Times New Roman" w:cs="Times New Roman" w:hint="default"/>
          <w:bCs/>
          <w:color w:val="auto"/>
          <w:spacing w:val="0"/>
          <w:sz w:val="32"/>
          <w:szCs w:val="32"/>
        </w:rPr>
        <w:t>奖励和权益</w:t>
      </w:r>
      <w:bookmarkEnd w:id="5"/>
      <w:r>
        <w:rPr>
          <w:rFonts w:ascii="Times New Roman" w:eastAsia="仿宋_GB2312" w:hAnsi="Times New Roman" w:cs="Times New Roman" w:hint="default"/>
          <w:bCs/>
          <w:color w:val="auto"/>
          <w:spacing w:val="0"/>
          <w:sz w:val="32"/>
          <w:szCs w:val="32"/>
        </w:rPr>
        <w:t>由相应组织方另行公布。</w:t>
      </w:r>
    </w:p>
    <w:p>
      <w:pPr>
        <w:pStyle w:val="NormalIndent1"/>
        <w:keepNext w:val="0"/>
        <w:keepLines w:val="0"/>
        <w:pageBreakBefore w:val="0"/>
        <w:kinsoku/>
        <w:wordWrap/>
        <w:overflowPunct/>
        <w:topLinePunct w:val="0"/>
        <w:bidi w:val="0"/>
        <w:spacing w:line="240" w:lineRule="auto"/>
        <w:ind w:firstLine="624"/>
        <w:textAlignment w:val="auto"/>
        <w:outlineLvl w:val="2"/>
        <w:rPr>
          <w:rFonts w:ascii="Times New Roman" w:eastAsia="楷体_GB2312" w:hAnsi="Times New Roman" w:cs="Times New Roman" w:hint="default"/>
          <w:spacing w:val="0"/>
          <w:sz w:val="32"/>
          <w:szCs w:val="32"/>
          <w:lang w:val="zh-CN"/>
        </w:rPr>
      </w:pPr>
      <w:r>
        <w:rPr>
          <w:rFonts w:ascii="Times New Roman" w:eastAsia="楷体_GB2312" w:hAnsi="Times New Roman" w:cs="Times New Roman" w:hint="default"/>
          <w:spacing w:val="0"/>
          <w:sz w:val="32"/>
          <w:szCs w:val="32"/>
          <w:lang w:val="zh-CN"/>
        </w:rPr>
        <w:t>（二）全国</w:t>
      </w:r>
      <w:r>
        <w:rPr>
          <w:rFonts w:ascii="Times New Roman" w:eastAsia="楷体_GB2312" w:hAnsi="Times New Roman" w:cs="Times New Roman" w:hint="default"/>
          <w:spacing w:val="0"/>
          <w:sz w:val="32"/>
          <w:szCs w:val="32"/>
          <w:lang w:val="en-US" w:eastAsia="zh-CN"/>
        </w:rPr>
        <w:t>总决</w:t>
      </w:r>
      <w:r>
        <w:rPr>
          <w:rFonts w:ascii="Times New Roman" w:eastAsia="楷体_GB2312" w:hAnsi="Times New Roman" w:cs="Times New Roman" w:hint="default"/>
          <w:spacing w:val="0"/>
          <w:sz w:val="32"/>
          <w:szCs w:val="32"/>
          <w:lang w:val="zh-CN"/>
        </w:rPr>
        <w:t>赛</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rPr>
      </w:pPr>
      <w:bookmarkStart w:id="6" w:name="_Hlk112894760"/>
      <w:r>
        <w:rPr>
          <w:rFonts w:ascii="仿宋_GB2312" w:eastAsia="仿宋_GB2312" w:hAnsi="仿宋_GB2312" w:cs="仿宋_GB2312" w:hint="eastAsia"/>
          <w:spacing w:val="0"/>
          <w:sz w:val="32"/>
          <w:szCs w:val="32"/>
        </w:rPr>
        <w:t>各赛题方向新锐组和领军组分别按比例晋级。全国总决赛设置一、二、三等奖及各单项奖。</w:t>
      </w:r>
      <w:bookmarkEnd w:id="6"/>
      <w:r>
        <w:rPr>
          <w:rFonts w:ascii="仿宋_GB2312" w:eastAsia="仿宋_GB2312" w:hAnsi="仿宋_GB2312" w:cs="仿宋_GB2312" w:hint="eastAsia"/>
          <w:spacing w:val="0"/>
          <w:sz w:val="32"/>
          <w:szCs w:val="32"/>
        </w:rPr>
        <w:t>大赛总决赛奖金池为500万元，以奖金、奖杯、证书等形式进行发放。</w:t>
      </w:r>
    </w:p>
    <w:p>
      <w:pPr>
        <w:pStyle w:val="Default"/>
        <w:keepNext w:val="0"/>
        <w:keepLines w:val="0"/>
        <w:pageBreakBefore w:val="0"/>
        <w:kinsoku/>
        <w:wordWrap/>
        <w:overflowPunct/>
        <w:topLinePunct w:val="0"/>
        <w:bidi w:val="0"/>
        <w:adjustRightInd/>
        <w:spacing w:line="240" w:lineRule="auto"/>
        <w:ind w:firstLine="640" w:firstLineChars="200"/>
        <w:jc w:val="both"/>
        <w:textAlignment w:val="auto"/>
        <w:rPr>
          <w:rFonts w:ascii="仿宋_GB2312" w:eastAsia="仿宋_GB2312" w:hAnsi="仿宋_GB2312" w:cs="仿宋_GB2312" w:hint="eastAsia"/>
          <w:bCs/>
          <w:color w:val="auto"/>
          <w:spacing w:val="0"/>
          <w:sz w:val="32"/>
          <w:szCs w:val="32"/>
        </w:rPr>
      </w:pPr>
      <w:r>
        <w:rPr>
          <w:rFonts w:ascii="仿宋_GB2312" w:eastAsia="仿宋_GB2312" w:hAnsi="仿宋_GB2312" w:cs="仿宋_GB2312" w:hint="eastAsia"/>
          <w:bCs/>
          <w:color w:val="auto"/>
          <w:spacing w:val="0"/>
          <w:sz w:val="32"/>
          <w:szCs w:val="32"/>
        </w:rPr>
        <w:t>一等奖2个，奖金为人民币100万元/队（税前）+大赛权益+证书；</w:t>
      </w:r>
    </w:p>
    <w:p>
      <w:pPr>
        <w:pStyle w:val="Default"/>
        <w:keepNext w:val="0"/>
        <w:keepLines w:val="0"/>
        <w:pageBreakBefore w:val="0"/>
        <w:kinsoku/>
        <w:wordWrap/>
        <w:overflowPunct/>
        <w:topLinePunct w:val="0"/>
        <w:bidi w:val="0"/>
        <w:adjustRightInd/>
        <w:spacing w:line="240" w:lineRule="auto"/>
        <w:ind w:firstLine="640" w:firstLineChars="200"/>
        <w:jc w:val="both"/>
        <w:textAlignment w:val="auto"/>
        <w:rPr>
          <w:rFonts w:ascii="仿宋_GB2312" w:eastAsia="仿宋_GB2312" w:hAnsi="仿宋_GB2312" w:cs="仿宋_GB2312" w:hint="eastAsia"/>
          <w:bCs/>
          <w:color w:val="auto"/>
          <w:spacing w:val="0"/>
          <w:sz w:val="32"/>
          <w:szCs w:val="32"/>
        </w:rPr>
      </w:pPr>
      <w:r>
        <w:rPr>
          <w:rFonts w:ascii="仿宋_GB2312" w:eastAsia="仿宋_GB2312" w:hAnsi="仿宋_GB2312" w:cs="仿宋_GB2312" w:hint="eastAsia"/>
          <w:bCs/>
          <w:color w:val="auto"/>
          <w:spacing w:val="0"/>
          <w:sz w:val="32"/>
          <w:szCs w:val="32"/>
        </w:rPr>
        <w:t>二等奖6个，30万元人民币/队（税前）+大赛权益+证书；</w:t>
      </w:r>
    </w:p>
    <w:p>
      <w:pPr>
        <w:pStyle w:val="Default"/>
        <w:keepNext w:val="0"/>
        <w:keepLines w:val="0"/>
        <w:pageBreakBefore w:val="0"/>
        <w:kinsoku/>
        <w:wordWrap/>
        <w:overflowPunct/>
        <w:topLinePunct w:val="0"/>
        <w:bidi w:val="0"/>
        <w:adjustRightInd/>
        <w:spacing w:line="240" w:lineRule="auto"/>
        <w:ind w:firstLine="640" w:firstLineChars="200"/>
        <w:jc w:val="both"/>
        <w:textAlignment w:val="auto"/>
        <w:rPr>
          <w:rFonts w:ascii="仿宋_GB2312" w:eastAsia="仿宋_GB2312" w:hAnsi="仿宋_GB2312" w:cs="仿宋_GB2312" w:hint="eastAsia"/>
          <w:bCs/>
          <w:color w:val="auto"/>
          <w:spacing w:val="0"/>
          <w:sz w:val="32"/>
          <w:szCs w:val="32"/>
        </w:rPr>
      </w:pPr>
      <w:r>
        <w:rPr>
          <w:rFonts w:ascii="仿宋_GB2312" w:eastAsia="仿宋_GB2312" w:hAnsi="仿宋_GB2312" w:cs="仿宋_GB2312" w:hint="eastAsia"/>
          <w:bCs/>
          <w:color w:val="auto"/>
          <w:spacing w:val="0"/>
          <w:sz w:val="32"/>
          <w:szCs w:val="32"/>
        </w:rPr>
        <w:t>三等奖12个，10万元人民币/队（税前）+大赛权益+证书。</w:t>
      </w:r>
    </w:p>
    <w:p>
      <w:pPr>
        <w:pStyle w:val="NormalIndent1"/>
        <w:keepNext w:val="0"/>
        <w:keepLines w:val="0"/>
        <w:pageBreakBefore w:val="0"/>
        <w:kinsoku/>
        <w:wordWrap/>
        <w:overflowPunct/>
        <w:topLinePunct w:val="0"/>
        <w:bidi w:val="0"/>
        <w:snapToGrid/>
        <w:spacing w:line="240" w:lineRule="auto"/>
        <w:ind w:firstLine="640" w:firstLineChars="200"/>
        <w:contextualSpacing/>
        <w:textAlignment w:val="auto"/>
        <w:rPr>
          <w:rFonts w:ascii="仿宋_GB2312" w:eastAsia="仿宋_GB2312" w:hAnsi="仿宋_GB2312" w:cs="仿宋_GB2312" w:hint="eastAsia"/>
          <w:bCs/>
          <w:color w:val="auto"/>
          <w:spacing w:val="0"/>
          <w:sz w:val="32"/>
          <w:szCs w:val="32"/>
          <w:highlight w:val="none"/>
        </w:rPr>
      </w:pPr>
      <w:r>
        <w:rPr>
          <w:rFonts w:ascii="仿宋_GB2312" w:eastAsia="仿宋_GB2312" w:hAnsi="仿宋_GB2312" w:cs="仿宋_GB2312" w:hint="eastAsia"/>
          <w:spacing w:val="0"/>
          <w:sz w:val="32"/>
          <w:szCs w:val="32"/>
          <w:highlight w:val="none"/>
        </w:rPr>
        <w:t>同时，根据全国</w:t>
      </w:r>
      <w:r>
        <w:rPr>
          <w:rFonts w:ascii="仿宋_GB2312" w:eastAsia="仿宋_GB2312" w:hAnsi="仿宋_GB2312" w:cs="仿宋_GB2312" w:hint="eastAsia"/>
          <w:spacing w:val="0"/>
          <w:sz w:val="32"/>
          <w:szCs w:val="32"/>
          <w:highlight w:val="none"/>
          <w:lang w:val="en-US" w:eastAsia="zh-CN"/>
        </w:rPr>
        <w:t>总决</w:t>
      </w:r>
      <w:r>
        <w:rPr>
          <w:rFonts w:ascii="仿宋_GB2312" w:eastAsia="仿宋_GB2312" w:hAnsi="仿宋_GB2312" w:cs="仿宋_GB2312" w:hint="eastAsia"/>
          <w:spacing w:val="0"/>
          <w:sz w:val="32"/>
          <w:szCs w:val="32"/>
          <w:highlight w:val="none"/>
        </w:rPr>
        <w:t>赛比赛成绩颁发</w:t>
      </w:r>
      <w:r>
        <w:rPr>
          <w:rFonts w:ascii="仿宋_GB2312" w:eastAsia="仿宋_GB2312" w:hAnsi="仿宋_GB2312" w:cs="仿宋_GB2312" w:hint="eastAsia"/>
          <w:bCs/>
          <w:color w:val="auto"/>
          <w:spacing w:val="0"/>
          <w:sz w:val="32"/>
          <w:szCs w:val="32"/>
          <w:highlight w:val="none"/>
        </w:rPr>
        <w:t>其他奖项，包括：最具市场需求奖、最佳技术创新奖、最佳服务能力奖、最具应用价值奖、最具商业价值奖、最具发展潜力奖、最佳人气奖、优秀组织奖、生态号召力奖等。</w:t>
      </w:r>
    </w:p>
    <w:p>
      <w:pPr>
        <w:pStyle w:val="Default"/>
        <w:keepNext w:val="0"/>
        <w:keepLines w:val="0"/>
        <w:pageBreakBefore w:val="0"/>
        <w:kinsoku/>
        <w:wordWrap/>
        <w:overflowPunct/>
        <w:topLinePunct w:val="0"/>
        <w:bidi w:val="0"/>
        <w:adjustRightInd/>
        <w:spacing w:line="240" w:lineRule="auto"/>
        <w:ind w:firstLine="640" w:firstLineChars="200"/>
        <w:jc w:val="both"/>
        <w:textAlignment w:val="auto"/>
        <w:rPr>
          <w:rFonts w:ascii="仿宋_GB2312" w:eastAsia="仿宋_GB2312" w:hAnsi="仿宋_GB2312" w:cs="仿宋_GB2312" w:hint="eastAsia"/>
          <w:bCs/>
          <w:color w:val="auto"/>
          <w:spacing w:val="0"/>
          <w:sz w:val="32"/>
          <w:szCs w:val="32"/>
        </w:rPr>
      </w:pPr>
      <w:r>
        <w:rPr>
          <w:rFonts w:ascii="仿宋_GB2312" w:eastAsia="仿宋_GB2312" w:hAnsi="仿宋_GB2312" w:cs="仿宋_GB2312" w:hint="eastAsia"/>
          <w:bCs/>
          <w:color w:val="auto"/>
          <w:spacing w:val="0"/>
          <w:sz w:val="32"/>
          <w:szCs w:val="32"/>
        </w:rPr>
        <w:t>此外，全国</w:t>
      </w:r>
      <w:r>
        <w:rPr>
          <w:rFonts w:ascii="仿宋_GB2312" w:eastAsia="仿宋_GB2312" w:hAnsi="仿宋_GB2312" w:cs="仿宋_GB2312" w:hint="eastAsia"/>
          <w:bCs/>
          <w:color w:val="auto"/>
          <w:spacing w:val="0"/>
          <w:sz w:val="32"/>
          <w:szCs w:val="32"/>
          <w:lang w:val="en-US" w:eastAsia="zh-CN"/>
        </w:rPr>
        <w:t>总决</w:t>
      </w:r>
      <w:r>
        <w:rPr>
          <w:rFonts w:ascii="仿宋_GB2312" w:eastAsia="仿宋_GB2312" w:hAnsi="仿宋_GB2312" w:cs="仿宋_GB2312" w:hint="eastAsia"/>
          <w:bCs/>
          <w:color w:val="auto"/>
          <w:spacing w:val="0"/>
          <w:sz w:val="32"/>
          <w:szCs w:val="32"/>
        </w:rPr>
        <w:t>赛提供以下赛事权益和政策激励：</w:t>
      </w:r>
    </w:p>
    <w:p>
      <w:pPr>
        <w:pStyle w:val="NormalIndent1"/>
        <w:keepNext w:val="0"/>
        <w:keepLines w:val="0"/>
        <w:pageBreakBefore w:val="0"/>
        <w:numPr>
          <w:ilvl w:val="0"/>
          <w:numId w:val="3"/>
        </w:numPr>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rPr>
        <w:t>获奖团队所在企业将有机会推荐申报工业和信息化部相关试点示范、专项项目等。</w:t>
      </w:r>
    </w:p>
    <w:p>
      <w:pPr>
        <w:pStyle w:val="NormalIndent1"/>
        <w:keepNext w:val="0"/>
        <w:keepLines w:val="0"/>
        <w:pageBreakBefore w:val="0"/>
        <w:numPr>
          <w:ilvl w:val="0"/>
          <w:numId w:val="3"/>
        </w:numPr>
        <w:kinsoku/>
        <w:wordWrap/>
        <w:overflowPunct/>
        <w:topLinePunct w:val="0"/>
        <w:bidi w:val="0"/>
        <w:spacing w:line="240" w:lineRule="auto"/>
        <w:ind w:left="0" w:firstLine="640" w:leftChars="0" w:firstLineChars="200"/>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rPr>
        <w:t>宣传展示。获奖</w:t>
      </w:r>
      <w:r>
        <w:rPr>
          <w:rFonts w:ascii="仿宋_GB2312" w:eastAsia="仿宋_GB2312" w:hAnsi="仿宋_GB2312" w:cs="仿宋_GB2312" w:hint="eastAsia"/>
          <w:spacing w:val="0"/>
          <w:sz w:val="32"/>
          <w:szCs w:val="32"/>
          <w:lang w:eastAsia="zh-CN"/>
        </w:rPr>
        <w:t>项目</w:t>
      </w:r>
      <w:r>
        <w:rPr>
          <w:rFonts w:ascii="仿宋_GB2312" w:eastAsia="仿宋_GB2312" w:hAnsi="仿宋_GB2312" w:cs="仿宋_GB2312" w:hint="eastAsia"/>
          <w:spacing w:val="0"/>
          <w:sz w:val="32"/>
          <w:szCs w:val="32"/>
        </w:rPr>
        <w:t>可在国家级工业互联网平台创新应用体验中心/推广中心、国家级工业互联网公共服务平台、主流媒体等渠道进行展览展示、宣传报道和服务推介。</w:t>
      </w:r>
    </w:p>
    <w:p>
      <w:pPr>
        <w:pStyle w:val="NormalIndent1"/>
        <w:keepNext w:val="0"/>
        <w:keepLines w:val="0"/>
        <w:pageBreakBefore w:val="0"/>
        <w:numPr>
          <w:ilvl w:val="0"/>
          <w:numId w:val="3"/>
        </w:numPr>
        <w:kinsoku/>
        <w:wordWrap/>
        <w:overflowPunct/>
        <w:topLinePunct w:val="0"/>
        <w:bidi w:val="0"/>
        <w:spacing w:line="240" w:lineRule="auto"/>
        <w:ind w:left="0" w:firstLine="640" w:leftChars="0" w:firstLineChars="200"/>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rPr>
        <w:t>资本对接。进入全国</w:t>
      </w:r>
      <w:r>
        <w:rPr>
          <w:rFonts w:ascii="仿宋_GB2312" w:eastAsia="仿宋_GB2312" w:hAnsi="仿宋_GB2312" w:cs="仿宋_GB2312" w:hint="eastAsia"/>
          <w:spacing w:val="0"/>
          <w:sz w:val="32"/>
          <w:szCs w:val="32"/>
          <w:lang w:val="en-US" w:eastAsia="zh-CN"/>
        </w:rPr>
        <w:t>总决</w:t>
      </w:r>
      <w:r>
        <w:rPr>
          <w:rFonts w:ascii="仿宋_GB2312" w:eastAsia="仿宋_GB2312" w:hAnsi="仿宋_GB2312" w:cs="仿宋_GB2312" w:hint="eastAsia"/>
          <w:spacing w:val="0"/>
          <w:sz w:val="32"/>
          <w:szCs w:val="32"/>
        </w:rPr>
        <w:t>赛的团队均可参与大赛组委会组织的资本相亲会、产融合作等活动，向政府投资基金、产业投资基金</w:t>
      </w:r>
      <w:r>
        <w:rPr>
          <w:rFonts w:ascii="仿宋_GB2312" w:eastAsia="仿宋_GB2312" w:hAnsi="仿宋_GB2312" w:cs="仿宋_GB2312" w:hint="eastAsia"/>
          <w:spacing w:val="0"/>
          <w:sz w:val="32"/>
          <w:szCs w:val="32"/>
          <w:highlight w:val="none"/>
        </w:rPr>
        <w:t>、央企投资机构、创</w:t>
      </w:r>
      <w:r>
        <w:rPr>
          <w:rFonts w:ascii="仿宋_GB2312" w:eastAsia="仿宋_GB2312" w:hAnsi="仿宋_GB2312" w:cs="仿宋_GB2312" w:hint="eastAsia"/>
          <w:spacing w:val="0"/>
          <w:sz w:val="32"/>
          <w:szCs w:val="32"/>
        </w:rPr>
        <w:t>业投资机构、银行等推荐，享受各类投融资机构提供的多元化服务。</w:t>
      </w:r>
    </w:p>
    <w:p>
      <w:pPr>
        <w:pStyle w:val="NormalIndent1"/>
        <w:keepNext w:val="0"/>
        <w:keepLines w:val="0"/>
        <w:pageBreakBefore w:val="0"/>
        <w:numPr>
          <w:ilvl w:val="0"/>
          <w:numId w:val="3"/>
        </w:numPr>
        <w:kinsoku/>
        <w:wordWrap/>
        <w:overflowPunct/>
        <w:topLinePunct w:val="0"/>
        <w:bidi w:val="0"/>
        <w:spacing w:line="240" w:lineRule="auto"/>
        <w:ind w:left="0" w:firstLine="640" w:leftChars="0" w:firstLineChars="200"/>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rPr>
        <w:t>供需对接。进入全国</w:t>
      </w:r>
      <w:r>
        <w:rPr>
          <w:rFonts w:ascii="仿宋_GB2312" w:eastAsia="仿宋_GB2312" w:hAnsi="仿宋_GB2312" w:cs="仿宋_GB2312" w:hint="eastAsia"/>
          <w:spacing w:val="0"/>
          <w:sz w:val="32"/>
          <w:szCs w:val="32"/>
          <w:lang w:val="en-US" w:eastAsia="zh-CN"/>
        </w:rPr>
        <w:t>总决</w:t>
      </w:r>
      <w:r>
        <w:rPr>
          <w:rFonts w:ascii="仿宋_GB2312" w:eastAsia="仿宋_GB2312" w:hAnsi="仿宋_GB2312" w:cs="仿宋_GB2312" w:hint="eastAsia"/>
          <w:spacing w:val="0"/>
          <w:sz w:val="32"/>
          <w:szCs w:val="32"/>
        </w:rPr>
        <w:t>赛的团队均可参与大赛组委会组织的供需对接、知名生态链供应链企业合作等活动，促进资源对接，助力参赛企业拓展市场。</w:t>
      </w:r>
    </w:p>
    <w:p>
      <w:pPr>
        <w:pStyle w:val="NormalIndent1"/>
        <w:keepNext w:val="0"/>
        <w:keepLines w:val="0"/>
        <w:pageBreakBefore w:val="0"/>
        <w:numPr>
          <w:ilvl w:val="0"/>
          <w:numId w:val="3"/>
        </w:numPr>
        <w:kinsoku/>
        <w:wordWrap/>
        <w:overflowPunct/>
        <w:topLinePunct w:val="0"/>
        <w:bidi w:val="0"/>
        <w:spacing w:line="240" w:lineRule="auto"/>
        <w:ind w:left="0" w:firstLine="640" w:leftChars="0" w:firstLineChars="200"/>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rPr>
        <w:t>落地入驻。获奖团队所在企业落户宁波市海曙区，享受产业基金扶持，优先纳入“百创汇海”项目，可最高享受4000万资助。获奖团队所在企业优先入驻甬水桥科创中心，享受翠柏里创新街区专项政策。获奖团队所在企业落户宁波市可以进入宁波市智能制造工程服务商资源池，优先获得相关政策扶持。</w:t>
      </w:r>
    </w:p>
    <w:p>
      <w:pPr>
        <w:pStyle w:val="NormalIndent1"/>
        <w:keepNext w:val="0"/>
        <w:keepLines w:val="0"/>
        <w:pageBreakBefore w:val="0"/>
        <w:numPr>
          <w:ilvl w:val="0"/>
          <w:numId w:val="3"/>
        </w:numPr>
        <w:kinsoku/>
        <w:wordWrap/>
        <w:overflowPunct/>
        <w:topLinePunct w:val="0"/>
        <w:bidi w:val="0"/>
        <w:spacing w:line="240" w:lineRule="auto"/>
        <w:ind w:left="0" w:firstLine="640" w:leftChars="0" w:firstLineChars="200"/>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rPr>
        <w:t>人才支持。支持符合条件的全国总决赛优秀获奖团队申报宁波市级引才工程。</w:t>
      </w:r>
    </w:p>
    <w:p>
      <w:pPr>
        <w:pStyle w:val="NormalIndent1"/>
        <w:keepNext w:val="0"/>
        <w:keepLines w:val="0"/>
        <w:pageBreakBefore w:val="0"/>
        <w:numPr>
          <w:ilvl w:val="0"/>
          <w:numId w:val="3"/>
        </w:numPr>
        <w:kinsoku/>
        <w:wordWrap/>
        <w:overflowPunct/>
        <w:topLinePunct w:val="0"/>
        <w:bidi w:val="0"/>
        <w:spacing w:line="240" w:lineRule="auto"/>
        <w:ind w:left="0" w:firstLine="640" w:leftChars="0" w:firstLineChars="200"/>
        <w:textAlignment w:val="auto"/>
        <w:rPr>
          <w:rFonts w:ascii="仿宋_GB2312" w:eastAsia="仿宋_GB2312" w:hAnsi="仿宋_GB2312" w:cs="仿宋_GB2312" w:hint="eastAsia"/>
          <w:spacing w:val="0"/>
          <w:sz w:val="32"/>
          <w:szCs w:val="32"/>
        </w:rPr>
      </w:pPr>
      <w:r>
        <w:rPr>
          <w:rFonts w:ascii="仿宋_GB2312" w:eastAsia="仿宋_GB2312" w:hAnsi="仿宋_GB2312" w:cs="仿宋_GB2312" w:hint="eastAsia"/>
          <w:spacing w:val="0"/>
          <w:sz w:val="32"/>
          <w:szCs w:val="32"/>
        </w:rPr>
        <w:t>交流学习。获奖团队有机会参与大赛组委会举办的政策宣贯、专业培训、成果转化等活动。</w:t>
      </w:r>
    </w:p>
    <w:p>
      <w:pPr>
        <w:pStyle w:val="ListParagraph"/>
        <w:keepNext w:val="0"/>
        <w:keepLines w:val="0"/>
        <w:pageBreakBefore w:val="0"/>
        <w:kinsoku/>
        <w:wordWrap/>
        <w:overflowPunct/>
        <w:topLinePunct w:val="0"/>
        <w:bidi w:val="0"/>
        <w:spacing w:line="240" w:lineRule="auto"/>
        <w:ind w:firstLine="640"/>
        <w:textAlignment w:val="auto"/>
        <w:outlineLvl w:val="1"/>
        <w:rPr>
          <w:rFonts w:ascii="Times New Roman" w:eastAsia="黑体" w:hAnsi="Times New Roman" w:cs="Times New Roman" w:hint="default"/>
          <w:spacing w:val="0"/>
          <w:szCs w:val="32"/>
        </w:rPr>
      </w:pPr>
      <w:r>
        <w:rPr>
          <w:rFonts w:ascii="Times New Roman" w:eastAsia="黑体" w:hAnsi="Times New Roman" w:cs="Times New Roman" w:hint="default"/>
          <w:spacing w:val="0"/>
          <w:szCs w:val="32"/>
          <w:lang w:val="en-US" w:eastAsia="zh-CN"/>
        </w:rPr>
        <w:t>七</w:t>
      </w:r>
      <w:r>
        <w:rPr>
          <w:rFonts w:ascii="Times New Roman" w:eastAsia="黑体" w:hAnsi="Times New Roman" w:cs="Times New Roman" w:hint="default"/>
          <w:spacing w:val="0"/>
          <w:szCs w:val="32"/>
        </w:rPr>
        <w:t>、公示与举报</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本着公平、公正、公开的原则，大赛实行获奖项目公示和举报制度。</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获奖项目公示范围和时间：在大赛官网公示获得大赛全国总决赛一等奖、二等奖、三等奖的项目，公示期为30天，供各界监督、评议。未通过公示的团队将取消获奖成绩并追回奖励。</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举报要求：举报实行实名制，并要提供相应的证据，匿名举报无效。举报由大赛组委会进行受理、核查、裁定。</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为保证赛事公益性，大赛</w:t>
      </w:r>
      <w:r>
        <w:rPr>
          <w:rFonts w:ascii="仿宋_GB2312" w:eastAsia="仿宋_GB2312" w:hAnsi="仿宋_GB2312" w:cs="仿宋_GB2312" w:hint="eastAsia"/>
          <w:spacing w:val="0"/>
          <w:sz w:val="32"/>
          <w:szCs w:val="32"/>
          <w:highlight w:val="none"/>
        </w:rPr>
        <w:t>地方</w:t>
      </w:r>
      <w:r>
        <w:rPr>
          <w:rFonts w:ascii="仿宋_GB2312" w:eastAsia="仿宋_GB2312" w:hAnsi="仿宋_GB2312" w:cs="仿宋_GB2312" w:hint="eastAsia"/>
          <w:spacing w:val="0"/>
          <w:sz w:val="32"/>
          <w:szCs w:val="32"/>
          <w:highlight w:val="none"/>
          <w:lang w:val="zh-CN"/>
        </w:rPr>
        <w:t>赛、</w:t>
      </w:r>
      <w:r>
        <w:rPr>
          <w:rFonts w:ascii="仿宋_GB2312" w:eastAsia="仿宋_GB2312" w:hAnsi="仿宋_GB2312" w:cs="仿宋_GB2312" w:hint="eastAsia"/>
          <w:spacing w:val="0"/>
          <w:sz w:val="32"/>
          <w:szCs w:val="32"/>
          <w:lang w:val="zh-CN"/>
        </w:rPr>
        <w:t>全国</w:t>
      </w:r>
      <w:r>
        <w:rPr>
          <w:rFonts w:ascii="仿宋_GB2312" w:eastAsia="仿宋_GB2312" w:hAnsi="仿宋_GB2312" w:cs="仿宋_GB2312" w:hint="eastAsia"/>
          <w:spacing w:val="0"/>
          <w:sz w:val="32"/>
          <w:szCs w:val="32"/>
          <w:lang w:val="en-US" w:eastAsia="zh-CN"/>
        </w:rPr>
        <w:t>总决</w:t>
      </w:r>
      <w:r>
        <w:rPr>
          <w:rFonts w:ascii="仿宋_GB2312" w:eastAsia="仿宋_GB2312" w:hAnsi="仿宋_GB2312" w:cs="仿宋_GB2312" w:hint="eastAsia"/>
          <w:spacing w:val="0"/>
          <w:sz w:val="32"/>
          <w:szCs w:val="32"/>
          <w:lang w:val="zh-CN"/>
        </w:rPr>
        <w:t>赛</w:t>
      </w:r>
      <w:r>
        <w:rPr>
          <w:rFonts w:ascii="仿宋_GB2312" w:eastAsia="仿宋_GB2312" w:hAnsi="仿宋_GB2312" w:cs="仿宋_GB2312" w:hint="eastAsia"/>
          <w:spacing w:val="0"/>
          <w:sz w:val="32"/>
          <w:szCs w:val="32"/>
          <w:highlight w:val="none"/>
          <w:lang w:val="zh-CN"/>
        </w:rPr>
        <w:t>均不</w:t>
      </w:r>
      <w:r>
        <w:rPr>
          <w:rFonts w:ascii="仿宋_GB2312" w:eastAsia="仿宋_GB2312" w:hAnsi="仿宋_GB2312" w:cs="仿宋_GB2312" w:hint="eastAsia"/>
          <w:spacing w:val="0"/>
          <w:sz w:val="32"/>
          <w:szCs w:val="32"/>
          <w:lang w:val="zh-CN"/>
        </w:rPr>
        <w:t>得向参赛团队收取任何参赛费用。各赛事主办单位对本</w:t>
      </w:r>
      <w:r>
        <w:rPr>
          <w:rFonts w:ascii="仿宋_GB2312" w:eastAsia="仿宋_GB2312" w:hAnsi="仿宋_GB2312" w:cs="仿宋_GB2312" w:hint="eastAsia"/>
          <w:spacing w:val="0"/>
          <w:sz w:val="32"/>
          <w:szCs w:val="32"/>
        </w:rPr>
        <w:t>赛站</w:t>
      </w:r>
      <w:r>
        <w:rPr>
          <w:rFonts w:ascii="仿宋_GB2312" w:eastAsia="仿宋_GB2312" w:hAnsi="仿宋_GB2312" w:cs="仿宋_GB2312" w:hint="eastAsia"/>
          <w:spacing w:val="0"/>
          <w:sz w:val="32"/>
          <w:szCs w:val="32"/>
          <w:lang w:val="zh-CN"/>
        </w:rPr>
        <w:t>组织机构设置、经费募集使用等工作负责，加强赛事管理，并接受社会各界监督。</w:t>
      </w:r>
    </w:p>
    <w:p>
      <w:pPr>
        <w:pStyle w:val="ListParagraph"/>
        <w:keepNext w:val="0"/>
        <w:keepLines w:val="0"/>
        <w:pageBreakBefore w:val="0"/>
        <w:kinsoku/>
        <w:wordWrap/>
        <w:overflowPunct/>
        <w:topLinePunct w:val="0"/>
        <w:bidi w:val="0"/>
        <w:spacing w:line="240" w:lineRule="auto"/>
        <w:ind w:firstLine="640"/>
        <w:textAlignment w:val="auto"/>
        <w:outlineLvl w:val="1"/>
        <w:rPr>
          <w:rFonts w:ascii="Times New Roman" w:eastAsia="黑体" w:hAnsi="Times New Roman" w:cs="Times New Roman" w:hint="default"/>
          <w:spacing w:val="0"/>
          <w:szCs w:val="32"/>
        </w:rPr>
      </w:pPr>
      <w:r>
        <w:rPr>
          <w:rFonts w:ascii="Times New Roman" w:eastAsia="黑体" w:hAnsi="Times New Roman" w:cs="Times New Roman" w:hint="default"/>
          <w:spacing w:val="0"/>
          <w:szCs w:val="32"/>
          <w:lang w:val="en-US" w:eastAsia="zh-CN"/>
        </w:rPr>
        <w:t>八</w:t>
      </w:r>
      <w:r>
        <w:rPr>
          <w:rFonts w:ascii="Times New Roman" w:eastAsia="黑体" w:hAnsi="Times New Roman" w:cs="Times New Roman" w:hint="default"/>
          <w:spacing w:val="0"/>
          <w:szCs w:val="32"/>
        </w:rPr>
        <w:t>、其他</w:t>
      </w:r>
    </w:p>
    <w:p>
      <w:pPr>
        <w:pStyle w:val="NormalIndent1"/>
        <w:keepNext w:val="0"/>
        <w:keepLines w:val="0"/>
        <w:pageBreakBefore w:val="0"/>
        <w:kinsoku/>
        <w:wordWrap/>
        <w:overflowPunct/>
        <w:topLinePunct w:val="0"/>
        <w:bidi w:val="0"/>
        <w:spacing w:line="240" w:lineRule="auto"/>
        <w:ind w:firstLine="624"/>
        <w:textAlignment w:val="auto"/>
        <w:rPr>
          <w:rFonts w:ascii="仿宋_GB2312" w:eastAsia="仿宋_GB2312" w:hAnsi="仿宋_GB2312" w:cs="仿宋_GB2312" w:hint="eastAsia"/>
          <w:spacing w:val="0"/>
          <w:sz w:val="32"/>
          <w:szCs w:val="32"/>
          <w:lang w:val="zh-CN"/>
        </w:rPr>
      </w:pPr>
      <w:r>
        <w:rPr>
          <w:rFonts w:ascii="仿宋_GB2312" w:eastAsia="仿宋_GB2312" w:hAnsi="仿宋_GB2312" w:cs="仿宋_GB2312" w:hint="eastAsia"/>
          <w:spacing w:val="0"/>
          <w:sz w:val="32"/>
          <w:szCs w:val="32"/>
          <w:lang w:val="zh-CN"/>
        </w:rPr>
        <w:t>大赛最终解释权归大赛组委会所有。未尽事项请登录大赛官网（https://www.cii-contest.cn）、微信公众号（中国工业互联网大赛）查询。</w:t>
      </w:r>
    </w:p>
    <w:p>
      <w:pPr>
        <w:pStyle w:val="NormalIndent1"/>
        <w:keepNext w:val="0"/>
        <w:keepLines w:val="0"/>
        <w:pageBreakBefore w:val="0"/>
        <w:kinsoku/>
        <w:wordWrap/>
        <w:overflowPunct/>
        <w:topLinePunct w:val="0"/>
        <w:bidi w:val="0"/>
        <w:spacing w:line="240" w:lineRule="auto"/>
        <w:ind w:firstLine="624"/>
        <w:textAlignment w:val="auto"/>
        <w:rPr>
          <w:rFonts w:ascii="Times New Roman" w:eastAsia="仿宋_GB2312" w:hAnsi="Times New Roman" w:cs="Times New Roman" w:hint="default"/>
          <w:spacing w:val="0"/>
          <w:sz w:val="32"/>
          <w:szCs w:val="32"/>
          <w:lang w:val="zh-CN"/>
        </w:rPr>
      </w:pPr>
      <w:r>
        <w:rPr>
          <w:rFonts w:ascii="Times New Roman" w:eastAsia="仿宋_GB2312" w:hAnsi="Times New Roman" w:cs="Times New Roman" w:hint="default"/>
          <w:color w:val="070707"/>
          <w:spacing w:val="0"/>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5" type="#_x0000_t75" style="height:122.9pt;margin-left:141.15pt;margin-top:6.55pt;mso-wrap-distance-left:0;mso-wrap-distance-right:0;mso-wrap-style:square;position:absolute;width:122.9pt;z-index:251658240" o:preferrelative="t" filled="f" stroked="f">
            <v:fill o:detectmouseclick="t"/>
            <v:stroke linestyle="single"/>
            <v:imagedata r:id="rId4" o:title=""/>
            <v:path o:extrusionok="f"/>
            <o:lock v:ext="edit" aspectratio="t"/>
            <w10:wrap type="topAndBottom"/>
          </v:shape>
        </w:pict>
      </w:r>
    </w:p>
    <w:p>
      <w:pPr>
        <w:pStyle w:val="NormalIndent1"/>
        <w:keepNext w:val="0"/>
        <w:keepLines w:val="0"/>
        <w:pageBreakBefore w:val="0"/>
        <w:kinsoku/>
        <w:wordWrap/>
        <w:overflowPunct/>
        <w:topLinePunct w:val="0"/>
        <w:bidi w:val="0"/>
        <w:spacing w:line="240" w:lineRule="auto"/>
        <w:textAlignment w:val="auto"/>
        <w:rPr>
          <w:rFonts w:ascii="Times New Roman" w:eastAsia="仿宋_GB2312" w:hAnsi="Times New Roman" w:cs="Times New Roman" w:hint="default"/>
          <w:color w:val="070707"/>
          <w:spacing w:val="0"/>
          <w:kern w:val="2"/>
          <w:sz w:val="38"/>
          <w:szCs w:val="38"/>
          <w:lang w:val="en-US" w:eastAsia="zh-CN"/>
        </w:rPr>
      </w:pPr>
    </w:p>
    <w:sectPr>
      <w:headerReference w:type="even" r:id="rId5"/>
      <w:headerReference w:type="default" r:id="rId6"/>
      <w:footerReference w:type="even" r:id="rId7"/>
      <w:footerReference w:type="default" r:id="rId8"/>
      <w:headerReference w:type="first" r:id="rId9"/>
      <w:footerReference w:type="first" r:id="rId10"/>
      <w:type w:val="nextPage"/>
      <w:pgSz w:w="11906" w:h="16838"/>
      <w:pgMar w:top="1417" w:right="1587" w:bottom="1417" w:left="1701" w:header="851" w:footer="992" w:gutter="0"/>
      <w:paperSrc w:first="0" w:other="0"/>
      <w:pgNumType w:fmt="decimal"/>
      <w:cols w:space="720"/>
      <w:titlePg w:val="0"/>
      <w:rtlGutter w:val="0"/>
      <w:docGrid w:type="linesAndChars" w:linePitch="636" w:charSpace="-2502"/>
    </w:sectPr>
  </w:body>
</w:document>
</file>

<file path=word/fontTable.xml><?xml version="1.0" encoding="utf-8"?>
<w:fonts xmlns:r="http://schemas.openxmlformats.org/officeDocument/2006/relationships" xmlns:w="http://schemas.openxmlformats.org/wordprocessingml/2006/main">
  <w:font w:name="Times New Roman">
    <w:altName w:val="Nimbus Roman No9 L"/>
    <w:panose1 w:val="00000000000000000000"/>
    <w:charset w:val="00"/>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40001" w:csb1="00000000"/>
  </w:font>
  <w:font w:name="DengXian">
    <w:altName w:val="仿宋"/>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Times">
    <w:altName w:val="Nimbus Roman No9 L"/>
    <w:panose1 w:val="02020603050405020304"/>
    <w:charset w:val="00"/>
    <w:family w:val="roman"/>
    <w:pitch w:val="default"/>
    <w:sig w:usb0="00000000" w:usb1="00000000" w:usb2="00000009" w:usb3="00000000" w:csb0="000001FF" w:csb1="00000000"/>
  </w:font>
  <w:font w:name="华文中宋">
    <w:altName w:val="方正书宋_GBK"/>
    <w:panose1 w:val="02010600040101010101"/>
    <w:charset w:val="00"/>
    <w:family w:val="auto"/>
    <w:pitch w:val="default"/>
    <w:sig w:usb0="00000000" w:usb1="00000000" w:usb2="00000000" w:usb3="00000000" w:csb0="0004009F" w:csb1="DFD7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0" w:firstLineChars="0"/>
      <w:jc w:val="center"/>
    </w:pPr>
    <w:r>
      <w:rPr>
        <w:sz w:val="18"/>
      </w:rPr>
      <w:pict>
        <v:shapetype id="_x0000_t202" coordsize="21600,21600" o:spt="202" path="m,l,21600r21600,l21600,xe">
          <v:stroke joinstyle="miter"/>
          <v:path gradientshapeok="t" o:connecttype="rect"/>
        </v:shapetype>
        <v:shape id="文本框 2" o:spid="_x0000_s2049" type="#_x0000_t202" style="height:2in;margin-left:0;margin-top:0;mso-position-horizontal:outside;mso-position-horizontal-relative:margin;mso-wrap-style:none;position:absolute;v-text-anchor:top;width:2in;z-index:251658240" filled="f" stroked="f" strokeweight="0.5pt">
          <v:fill o:detectmouseclick="t"/>
          <v:shadow color="gray"/>
          <o:lock v:ext="edit" aspectratio="f"/>
          <v:textbox style="layout-flow:horizontal;mso-fit-shape-to-text:t" inset="0,0,0,0">
            <w:txbxContent>
              <w:p>
                <w:pPr>
                  <w:pStyle w:val="BodyText"/>
                  <w:rPr>
                    <w:rFonts w:ascii="宋体" w:eastAsia="宋体" w:hAnsi="宋体" w:cs="宋体" w:hint="eastAsia"/>
                  </w:rPr>
                </w:pPr>
                <w:r>
                  <w:rPr>
                    <w:rFonts w:ascii="宋体" w:eastAsia="宋体" w:hAnsi="宋体" w:cs="宋体" w:hint="eastAsia"/>
                  </w:rPr>
                  <w:t xml:space="preserve">—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r>
                  <w:rPr>
                    <w:rFonts w:ascii="宋体" w:eastAsia="宋体" w:hAnsi="宋体" w:cs="宋体" w:hint="eastAsia"/>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ind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5B1641"/>
    <w:multiLevelType w:val="singleLevel"/>
    <w:tmpl w:val="C25B1641"/>
    <w:lvl w:ilvl="0">
      <w:start w:val="1"/>
      <w:numFmt w:val="decimal"/>
      <w:suff w:val="space"/>
      <w:lvlText w:val="%1."/>
      <w:lvlJc w:val="left"/>
    </w:lvl>
  </w:abstractNum>
  <w:abstractNum w:abstractNumId="1">
    <w:nsid w:val="DADE981B"/>
    <w:multiLevelType w:val="singleLevel"/>
    <w:tmpl w:val="DADE981B"/>
    <w:lvl w:ilvl="0">
      <w:start w:val="1"/>
      <w:numFmt w:val="decimal"/>
      <w:suff w:val="space"/>
      <w:lvlText w:val="%1."/>
      <w:lvlJc w:val="left"/>
    </w:lvl>
  </w:abstractNum>
  <w:abstractNum w:abstractNumId="2">
    <w:nsid w:val="E2A6D38B"/>
    <w:multiLevelType w:val="singleLevel"/>
    <w:tmpl w:val="E2A6D38B"/>
    <w:lvl w:ilvl="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visionView w:comments="1" w:formatting="1" w:inkAnnotations="1" w:insDel="1" w:markup="0"/>
  <w:trackRevisions/>
  <w:defaultTabStop w:val="420"/>
  <w:drawingGridHorizontalSpacing w:val="154"/>
  <w:drawingGridVerticalSpacing w:val="318"/>
  <w:displayHorizontalDrawingGridEvery w:val="2"/>
  <w:displayVerticalDrawingGridEvery w:val="2"/>
  <w:noPunctuationKerning/>
  <w:characterSpacingControl w:val="compressPunctuation"/>
  <w:noLineBreaksAfter w:lang="en-US" w:val="([{·‘“〈《「『【〔〖（．［｛￡￥"/>
  <w:noLineBreaksBefore w:lang="en-US" w:val="!),.:;?]}¨·ˇˉ―‖’”…∶、。〃々〉》」』】〕〗！＂＇），．：；？］｀｜｝～￠"/>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jM3ZDkxM2IzMDNhMDQxNzZlNWFkNjhlMGU5MWQwM2M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ind w:firstLine="200" w:firstLineChars="200"/>
      <w:jc w:val="both"/>
    </w:pPr>
    <w:rPr>
      <w:rFonts w:ascii="DengXian" w:eastAsia="仿宋_GB2312" w:hAnsi="DengXian" w:cs="Times New Roman"/>
      <w:kern w:val="2"/>
      <w:sz w:val="32"/>
      <w:szCs w:val="22"/>
      <w:lang w:val="en-US" w:eastAsia="zh-CN" w:bidi="ar-SA"/>
    </w:rPr>
  </w:style>
  <w:style w:type="paragraph" w:styleId="Heading1">
    <w:name w:val="heading 1"/>
    <w:basedOn w:val="Normal"/>
    <w:next w:val="Normal"/>
    <w:link w:val="1"/>
    <w:qFormat/>
    <w:pPr>
      <w:keepNext/>
      <w:keepLines/>
      <w:spacing w:before="160" w:after="160" w:line="360" w:lineRule="auto"/>
      <w:ind w:firstLine="0" w:firstLineChars="0"/>
      <w:outlineLvl w:val="0"/>
    </w:pPr>
    <w:rPr>
      <w:rFonts w:ascii="宋体" w:eastAsia="宋体" w:hAnsi="宋体" w:cs="Times New Roman"/>
      <w:b/>
      <w:kern w:val="44"/>
      <w:sz w:val="28"/>
      <w:szCs w:val="28"/>
    </w:rPr>
  </w:style>
  <w:style w:type="paragraph" w:styleId="Heading2">
    <w:name w:val="heading 2"/>
    <w:basedOn w:val="Normal"/>
    <w:next w:val="Normal"/>
    <w:link w:val="2"/>
    <w:qFormat/>
    <w:pPr>
      <w:keepNext/>
      <w:keepLines/>
      <w:spacing w:before="160" w:after="160" w:line="360" w:lineRule="auto"/>
      <w:ind w:firstLine="0" w:firstLineChars="0"/>
      <w:outlineLvl w:val="1"/>
    </w:pPr>
    <w:rPr>
      <w:rFonts w:ascii="宋体" w:eastAsia="宋体" w:hAnsi="宋体" w:cs="Times New Roman"/>
      <w:b/>
      <w:sz w:val="24"/>
      <w:szCs w:val="24"/>
    </w:rPr>
  </w:style>
  <w:style w:type="paragraph" w:styleId="Heading3">
    <w:name w:val="heading 3"/>
    <w:basedOn w:val="Normal"/>
    <w:next w:val="Normal"/>
    <w:link w:val="3"/>
    <w:uiPriority w:val="9"/>
    <w:unhideWhenUsed/>
    <w:qFormat/>
    <w:pPr>
      <w:keepNext/>
      <w:keepLines/>
      <w:spacing w:before="260" w:after="260" w:line="416" w:lineRule="auto"/>
      <w:outlineLvl w:val="2"/>
    </w:pPr>
    <w:rPr>
      <w:b/>
      <w:bCs/>
      <w:szCs w:val="32"/>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
    <w:name w:val="Body Text"/>
    <w:basedOn w:val="Normal"/>
    <w:link w:val="a"/>
    <w:qFormat/>
    <w:pPr>
      <w:ind w:firstLine="0" w:firstLineChars="0"/>
    </w:pPr>
    <w:rPr>
      <w:rFonts w:ascii="Calibri" w:eastAsia="宋体" w:hAnsi="Calibri" w:cs="Times New Roman"/>
      <w:sz w:val="28"/>
      <w:szCs w:val="24"/>
    </w:rPr>
  </w:style>
  <w:style w:type="character" w:customStyle="1" w:styleId="a">
    <w:name w:val="正文文本 字符"/>
    <w:basedOn w:val="DefaultParagraphFont"/>
    <w:link w:val="BodyText"/>
    <w:qFormat/>
    <w:rPr>
      <w:rFonts w:ascii="Calibri" w:eastAsia="宋体" w:hAnsi="Calibri" w:cs="Times New Roman"/>
      <w:sz w:val="28"/>
    </w:rPr>
  </w:style>
  <w:style w:type="character" w:customStyle="1" w:styleId="1">
    <w:name w:val="标题 1 字符"/>
    <w:basedOn w:val="DefaultParagraphFont"/>
    <w:link w:val="Heading1"/>
    <w:qFormat/>
    <w:rPr>
      <w:rFonts w:ascii="宋体" w:eastAsia="宋体" w:hAnsi="宋体" w:cs="Times New Roman"/>
      <w:b/>
      <w:kern w:val="44"/>
      <w:sz w:val="28"/>
      <w:szCs w:val="28"/>
    </w:rPr>
  </w:style>
  <w:style w:type="character" w:customStyle="1" w:styleId="2">
    <w:name w:val="标题 2 字符"/>
    <w:basedOn w:val="DefaultParagraphFont"/>
    <w:link w:val="Heading2"/>
    <w:qFormat/>
    <w:rPr>
      <w:rFonts w:ascii="宋体" w:eastAsia="宋体" w:hAnsi="宋体" w:cs="Times New Roman"/>
      <w:b/>
    </w:rPr>
  </w:style>
  <w:style w:type="character" w:customStyle="1" w:styleId="3">
    <w:name w:val="标题 3 字符"/>
    <w:basedOn w:val="DefaultParagraphFont"/>
    <w:link w:val="Heading3"/>
    <w:uiPriority w:val="9"/>
    <w:semiHidden/>
    <w:qFormat/>
    <w:rPr>
      <w:rFonts w:eastAsia="仿宋_GB2312"/>
      <w:b/>
      <w:bCs/>
      <w:sz w:val="32"/>
      <w:szCs w:val="32"/>
    </w:rPr>
  </w:style>
  <w:style w:type="paragraph" w:styleId="TOC3">
    <w:name w:val="toc 3"/>
    <w:basedOn w:val="Normal"/>
    <w:next w:val="Normal"/>
    <w:uiPriority w:val="39"/>
    <w:unhideWhenUsed/>
    <w:qFormat/>
    <w:pPr>
      <w:ind w:firstLine="0" w:firstLineChars="0"/>
    </w:pPr>
    <w:rPr>
      <w:rFonts w:ascii="Times" w:eastAsia="宋体" w:hAnsi="Times"/>
      <w:sz w:val="21"/>
    </w:rPr>
  </w:style>
  <w:style w:type="paragraph" w:styleId="BalloonText">
    <w:name w:val="Balloon Text"/>
    <w:basedOn w:val="Normal"/>
    <w:link w:val="a0"/>
    <w:uiPriority w:val="99"/>
    <w:unhideWhenUsed/>
    <w:qFormat/>
    <w:rPr>
      <w:sz w:val="18"/>
      <w:szCs w:val="18"/>
    </w:rPr>
  </w:style>
  <w:style w:type="character" w:customStyle="1" w:styleId="a0">
    <w:name w:val="批注框文本 字符"/>
    <w:basedOn w:val="DefaultParagraphFont"/>
    <w:link w:val="BalloonText"/>
    <w:uiPriority w:val="99"/>
    <w:semiHidden/>
    <w:qFormat/>
    <w:rPr>
      <w:rFonts w:eastAsia="仿宋_GB2312"/>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character" w:customStyle="1" w:styleId="a1">
    <w:name w:val="页脚 字符"/>
    <w:basedOn w:val="DefaultParagraphFont"/>
    <w:link w:val="Footer"/>
    <w:uiPriority w:val="99"/>
    <w:qFormat/>
    <w:rPr>
      <w:rFonts w:eastAsia="仿宋_GB2312"/>
      <w:sz w:val="18"/>
      <w:szCs w:val="18"/>
    </w:rPr>
  </w:style>
  <w:style w:type="paragraph" w:styleId="Header">
    <w:name w:val="header"/>
    <w:basedOn w:val="Normal"/>
    <w:link w:val="a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basedOn w:val="DefaultParagraphFont"/>
    <w:link w:val="Header"/>
    <w:uiPriority w:val="99"/>
    <w:qFormat/>
    <w:rPr>
      <w:rFonts w:eastAsia="仿宋_GB2312"/>
      <w:sz w:val="18"/>
      <w:szCs w:val="18"/>
    </w:rPr>
  </w:style>
  <w:style w:type="paragraph" w:styleId="TOC1">
    <w:name w:val="toc 1"/>
    <w:basedOn w:val="Normal"/>
    <w:next w:val="Normal"/>
    <w:uiPriority w:val="39"/>
    <w:unhideWhenUsed/>
    <w:qFormat/>
    <w:pPr>
      <w:tabs>
        <w:tab w:val="right" w:leader="dot" w:pos="8296"/>
      </w:tabs>
      <w:ind w:firstLine="0" w:firstLineChars="0"/>
    </w:pPr>
    <w:rPr>
      <w:rFonts w:ascii="Times" w:eastAsia="宋体" w:hAnsi="Times"/>
      <w:sz w:val="21"/>
    </w:rPr>
  </w:style>
  <w:style w:type="paragraph" w:styleId="TOC2">
    <w:name w:val="toc 2"/>
    <w:basedOn w:val="Normal"/>
    <w:next w:val="Normal"/>
    <w:uiPriority w:val="39"/>
    <w:unhideWhenUsed/>
    <w:qFormat/>
    <w:pPr>
      <w:tabs>
        <w:tab w:val="right" w:leader="dot" w:pos="8296"/>
      </w:tabs>
      <w:ind w:firstLine="0" w:firstLineChars="0"/>
    </w:pPr>
    <w:rPr>
      <w:rFonts w:ascii="Times" w:eastAsia="宋体" w:hAnsi="Times"/>
      <w:sz w:val="21"/>
    </w:rPr>
  </w:style>
  <w:style w:type="paragraph" w:styleId="NormalWeb">
    <w:name w:val="Normal (Web)"/>
    <w:basedOn w:val="Normal"/>
    <w:uiPriority w:val="99"/>
    <w:unhideWhenUsed/>
    <w:qFormat/>
    <w:pPr>
      <w:widowControl/>
      <w:spacing w:before="100" w:beforeAutospacing="1" w:after="100" w:afterAutospacing="1"/>
      <w:ind w:firstLine="0" w:firstLineChars="0"/>
      <w:jc w:val="left"/>
    </w:pPr>
    <w:rPr>
      <w:rFonts w:ascii="宋体" w:eastAsia="宋体" w:hAnsi="宋体" w:cs="宋体"/>
      <w:kern w:val="0"/>
      <w:sz w:val="24"/>
      <w:szCs w:val="24"/>
    </w:rPr>
  </w:style>
  <w:style w:type="table" w:styleId="TableGrid">
    <w:name w:val="Table Grid"/>
    <w:basedOn w:val="TableNormal"/>
    <w:uiPriority w:val="39"/>
    <w:qFormat/>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u w:val="single"/>
    </w:rPr>
  </w:style>
  <w:style w:type="paragraph" w:customStyle="1" w:styleId="Style19">
    <w:name w:val="_Style 19"/>
    <w:basedOn w:val="Normal"/>
    <w:next w:val="Normal"/>
    <w:uiPriority w:val="39"/>
    <w:qFormat/>
    <w:pPr>
      <w:ind w:firstLine="0" w:firstLineChars="0"/>
    </w:pPr>
    <w:rPr>
      <w:rFonts w:ascii="Calibri" w:eastAsia="宋体" w:hAnsi="Calibri" w:cs="Times New Roman"/>
      <w:sz w:val="21"/>
      <w:szCs w:val="24"/>
    </w:rPr>
  </w:style>
  <w:style w:type="paragraph" w:customStyle="1" w:styleId="reader-word-layer">
    <w:name w:val="reader-word-layer"/>
    <w:basedOn w:val="Normal"/>
    <w:qFormat/>
    <w:pPr>
      <w:widowControl/>
      <w:spacing w:before="100" w:beforeAutospacing="1" w:after="100" w:afterAutospacing="1"/>
      <w:ind w:firstLine="0" w:firstLineChars="0"/>
      <w:jc w:val="left"/>
    </w:pPr>
    <w:rPr>
      <w:rFonts w:ascii="宋体" w:eastAsia="宋体" w:hAnsi="宋体" w:cs="宋体"/>
      <w:kern w:val="0"/>
      <w:sz w:val="24"/>
      <w:szCs w:val="24"/>
    </w:rPr>
  </w:style>
  <w:style w:type="paragraph" w:styleId="ListParagraph">
    <w:name w:val="List Paragraph"/>
    <w:basedOn w:val="Normal"/>
    <w:qFormat/>
    <w:pPr>
      <w:ind w:firstLine="420"/>
    </w:pPr>
  </w:style>
  <w:style w:type="paragraph" w:customStyle="1" w:styleId="NormalIndent1">
    <w:name w:val="Normal Indent1"/>
    <w:basedOn w:val="Normal"/>
    <w:qFormat/>
    <w:pPr>
      <w:ind w:firstLine="420"/>
    </w:pPr>
    <w:rPr>
      <w:rFonts w:eastAsia="DengXian"/>
      <w:sz w:val="21"/>
    </w:rPr>
  </w:style>
  <w:style w:type="paragraph" w:customStyle="1" w:styleId="10">
    <w:name w:val="修订1"/>
    <w:uiPriority w:val="99"/>
    <w:semiHidden/>
    <w:qFormat/>
    <w:rPr>
      <w:rFonts w:ascii="DengXian" w:eastAsia="仿宋_GB2312" w:hAnsi="DengXian" w:cs="Times New Roman"/>
      <w:kern w:val="2"/>
      <w:sz w:val="32"/>
      <w:szCs w:val="22"/>
      <w:lang w:val="en-US" w:eastAsia="zh-CN" w:bidi="ar-SA"/>
    </w:rPr>
  </w:style>
  <w:style w:type="table" w:customStyle="1" w:styleId="11">
    <w:name w:val="网格型1"/>
    <w:basedOn w:val="TableNormal"/>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列出段落3"/>
    <w:basedOn w:val="Normal"/>
    <w:qFormat/>
    <w:pPr>
      <w:ind w:firstLine="420"/>
    </w:pPr>
    <w:rPr>
      <w:rFonts w:ascii="Calibri" w:eastAsia="宋体" w:hAnsi="Calibri" w:cs="Times New Roman"/>
      <w:sz w:val="21"/>
      <w:szCs w:val="24"/>
    </w:rPr>
  </w:style>
  <w:style w:type="character" w:customStyle="1" w:styleId="DefaultChar">
    <w:name w:val="Default Char"/>
    <w:link w:val="Default"/>
    <w:qFormat/>
    <w:locked/>
    <w:rPr>
      <w:rFonts w:ascii="华文中宋" w:eastAsia="华文中宋" w:hAnsi="华文中宋" w:cs="华文中宋"/>
      <w:color w:val="000000"/>
      <w:sz w:val="24"/>
      <w:szCs w:val="24"/>
    </w:rPr>
  </w:style>
  <w:style w:type="paragraph" w:customStyle="1" w:styleId="Default">
    <w:name w:val="Default"/>
    <w:link w:val="DefaultChar"/>
    <w:qFormat/>
    <w:pPr>
      <w:widowControl w:val="0"/>
      <w:autoSpaceDE w:val="0"/>
      <w:autoSpaceDN w:val="0"/>
      <w:adjustRightInd w:val="0"/>
    </w:pPr>
    <w:rPr>
      <w:rFonts w:ascii="华文中宋" w:eastAsia="华文中宋" w:hAnsi="华文中宋" w:cs="华文中宋"/>
      <w:color w:val="000000"/>
      <w:sz w:val="24"/>
      <w:szCs w:val="24"/>
      <w:lang w:val="en-US" w:eastAsia="zh-CN" w:bidi="ar-SA"/>
    </w:rPr>
  </w:style>
  <w:style w:type="paragraph" w:customStyle="1" w:styleId="20">
    <w:name w:val="修订2"/>
    <w:uiPriority w:val="99"/>
    <w:semiHidden/>
    <w:qFormat/>
    <w:rPr>
      <w:rFonts w:ascii="DengXian" w:eastAsia="仿宋_GB2312" w:hAnsi="DengXian" w:cs="Times New Roman"/>
      <w:kern w:val="2"/>
      <w:sz w:val="32"/>
      <w:szCs w:val="22"/>
      <w:lang w:val="en-US" w:eastAsia="zh-CN" w:bidi="ar-SA"/>
    </w:rPr>
  </w:style>
  <w:style w:type="paragraph" w:customStyle="1" w:styleId="12">
    <w:name w:val="正文缩进1"/>
    <w:basedOn w:val="Normal"/>
    <w:qFormat/>
    <w:rPr>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docProps/app.xml><?xml version="1.0" encoding="utf-8"?>
<Properties xmlns="http://schemas.openxmlformats.org/officeDocument/2006/extended-properties" xmlns:vt="http://schemas.openxmlformats.org/officeDocument/2006/docPropsVTypes">
  <Template>Normal</Template>
  <TotalTime>157259520</TotalTime>
  <Pages>14</Pages>
  <Words>5833</Words>
  <Characters>6122</Characters>
  <Application>Microsoft Office Word</Application>
  <DocSecurity>0</DocSecurity>
  <Lines>38</Lines>
  <Paragraphs>10</Paragraphs>
  <ScaleCrop>false</ScaleCrop>
  <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Microsoft Office 用户</dc:creator>
  <cp:lastModifiedBy>gxxc</cp:lastModifiedBy>
  <cp:revision>2</cp:revision>
  <cp:lastPrinted>2021-07-29T16:04:00Z</cp:lastPrinted>
  <dcterms:created xsi:type="dcterms:W3CDTF">2023-08-23T01:22:00Z</dcterms:created>
  <dcterms:modified xsi:type="dcterms:W3CDTF">2023-10-08T18:10:33Z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1E940824DD624F3A9C8E61159241D852_13</vt:lpwstr>
  </property>
  <property fmtid="{D5CDD505-2E9C-101B-9397-08002B2CF9AE}" pid="3" name="KSOProductBuildVer">
    <vt:lpwstr>2052-11.8.2.9958</vt:lpwstr>
  </property>
  <property fmtid="{D5CDD505-2E9C-101B-9397-08002B2CF9AE}" pid="4" name="慧眼令牌">
    <vt:lpwstr>eyJraWQiOiJvYSIsInR5cCI6IkpXVCIsImFsZyI6IkhTMjU2In0.eyJzdWIiOiJPQS1MT0dJTiIsIm5iZiI6MTY5NjcyMTYxMSwiY29ycElkIjoiIiwiaXNzIjoiRVhPQSIsIm5hbWUiOiLmnpfmgawiLCJleHAiOjIwMTIwODUyMTEsImlhdCI6MTY5NjcyNDYxMSwidXNlcklkIjoxMzc4NSwianRpIjoib2EiLCJhY2NvdW50IjoibGludCJ9.bhVEEBOq4O0S4pYT__yW6lOYnuLfmtJKIjgaG0zUnWM</vt:lpwstr>
  </property>
</Properties>
</file>