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line="240" w:lineRule="auto"/>
        <w:rPr>
          <w:rFonts w:ascii="黑体" w:eastAsia="黑体" w:hAnsi="黑体" w:cs="黑体" w:hint="eastAsia"/>
          <w:snapToGrid w:val="0"/>
          <w:sz w:val="32"/>
          <w:szCs w:val="32"/>
          <w:highlight w:val="none"/>
          <w:lang w:val="en-US" w:eastAsia="zh-CN"/>
        </w:rPr>
      </w:pPr>
      <w:r>
        <w:rPr>
          <w:rFonts w:ascii="黑体" w:eastAsia="黑体" w:hAnsi="黑体" w:cs="黑体" w:hint="eastAsia"/>
          <w:snapToGrid w:val="0"/>
          <w:sz w:val="32"/>
          <w:szCs w:val="32"/>
          <w:highlight w:val="none"/>
        </w:rPr>
        <w:t>附件</w:t>
      </w:r>
      <w:r>
        <w:rPr>
          <w:rFonts w:ascii="黑体" w:eastAsia="黑体" w:hAnsi="黑体" w:cs="黑体" w:hint="eastAsia"/>
          <w:snapToGrid w:val="0"/>
          <w:sz w:val="32"/>
          <w:szCs w:val="32"/>
          <w:highlight w:val="none"/>
          <w:lang w:val="en-US" w:eastAsia="zh-CN"/>
        </w:rPr>
        <w:t>4</w:t>
      </w:r>
    </w:p>
    <w:p>
      <w:pPr>
        <w:spacing w:line="240" w:lineRule="auto"/>
        <w:rPr>
          <w:rFonts w:ascii="黑体" w:eastAsia="黑体" w:hAnsi="黑体" w:cs="黑体" w:hint="eastAsia"/>
          <w:snapToGrid w:val="0"/>
          <w:sz w:val="32"/>
          <w:szCs w:val="32"/>
          <w:highlight w:val="none"/>
        </w:rPr>
      </w:pPr>
    </w:p>
    <w:p>
      <w:pPr>
        <w:autoSpaceDE w:val="0"/>
        <w:spacing w:line="720" w:lineRule="exact"/>
        <w:jc w:val="center"/>
        <w:outlineLvl w:val="0"/>
        <w:rPr>
          <w:rFonts w:ascii="方正小标宋简体" w:eastAsia="方正小标宋简体" w:hAnsi="方正小标宋简体" w:cs="方正小标宋简体"/>
          <w:bCs/>
          <w:snapToGrid w:val="0"/>
          <w:sz w:val="44"/>
          <w:szCs w:val="44"/>
          <w:highlight w:val="none"/>
          <w:lang w:bidi="ar"/>
        </w:rPr>
      </w:pPr>
      <w:r>
        <w:rPr>
          <w:rFonts w:ascii="方正小标宋简体" w:eastAsia="方正小标宋简体" w:hAnsi="方正小标宋简体" w:cs="方正小标宋简体" w:hint="eastAsia"/>
          <w:bCs/>
          <w:snapToGrid w:val="0"/>
          <w:sz w:val="44"/>
          <w:szCs w:val="44"/>
          <w:highlight w:val="none"/>
          <w:lang w:bidi="ar"/>
        </w:rPr>
        <w:t>第四届中国工业与科幻文学大赛版权声明</w:t>
      </w:r>
    </w:p>
    <w:p>
      <w:pPr>
        <w:autoSpaceDE w:val="0"/>
        <w:spacing w:line="240" w:lineRule="auto"/>
        <w:jc w:val="both"/>
        <w:outlineLvl w:val="0"/>
        <w:rPr>
          <w:rFonts w:ascii="仿宋_GB2312" w:eastAsia="仿宋_GB2312" w:hAnsi="仿宋_GB2312" w:cs="仿宋_GB2312" w:hint="eastAsia"/>
          <w:b w:val="0"/>
          <w:bCs/>
          <w:snapToGrid w:val="0"/>
          <w:sz w:val="32"/>
          <w:szCs w:val="32"/>
          <w:highlight w:val="none"/>
          <w:lang w:bidi="ar"/>
        </w:rPr>
      </w:pPr>
    </w:p>
    <w:p>
      <w:pPr>
        <w:keepNext w:val="0"/>
        <w:keepLines w:val="0"/>
        <w:pageBreakBefore w:val="0"/>
        <w:numPr>
          <w:ilvl w:val="0"/>
          <w:numId w:val="1"/>
        </w:numPr>
        <w:kinsoku/>
        <w:wordWrap/>
        <w:overflowPunct/>
        <w:topLinePunct w:val="0"/>
        <w:autoSpaceDE w:val="0"/>
        <w:autoSpaceDN/>
        <w:bidi w:val="0"/>
        <w:adjustRightInd/>
        <w:snapToGrid/>
        <w:spacing w:line="240" w:lineRule="auto"/>
        <w:ind w:left="0" w:firstLine="567"/>
        <w:jc w:val="both"/>
        <w:textAlignment w:val="auto"/>
        <w:rPr>
          <w:rFonts w:ascii="仿宋_GB2312" w:eastAsia="仿宋_GB2312" w:hAnsi="仿宋_GB2312" w:cs="仿宋_GB2312" w:hint="eastAsia"/>
          <w:b w:val="0"/>
          <w:bCs/>
          <w:snapToGrid w:val="0"/>
          <w:sz w:val="32"/>
          <w:szCs w:val="32"/>
        </w:rPr>
      </w:pPr>
      <w:r>
        <w:rPr>
          <w:rFonts w:ascii="仿宋_GB2312" w:eastAsia="仿宋_GB2312" w:hAnsi="仿宋_GB2312" w:cs="仿宋_GB2312" w:hint="eastAsia"/>
          <w:b w:val="0"/>
          <w:bCs/>
          <w:snapToGrid w:val="0"/>
          <w:sz w:val="32"/>
          <w:szCs w:val="32"/>
          <w:lang w:bidi="ar"/>
        </w:rPr>
        <w:t>大赛组织方不收取参赛费用。参赛者注册并一经投稿，即视为已经知晓大赛相关规则制度，并同意将所提交参赛作品在赛事推广用途范围内的著作权复制权、信息网络传播权等其他相关权利许可给大赛组织方。本次大赛结</w:t>
      </w:r>
      <w:r>
        <w:rPr>
          <w:rFonts w:ascii="仿宋_GB2312" w:eastAsia="仿宋_GB2312" w:hAnsi="仿宋_GB2312" w:cs="仿宋_GB2312" w:hint="eastAsia"/>
          <w:b w:val="0"/>
          <w:bCs/>
          <w:snapToGrid w:val="0"/>
          <w:sz w:val="32"/>
          <w:szCs w:val="32"/>
          <w:lang w:bidi="ar"/>
        </w:rPr>
        <w:t>束后5年</w:t>
      </w:r>
      <w:r>
        <w:rPr>
          <w:rFonts w:ascii="仿宋_GB2312" w:eastAsia="仿宋_GB2312" w:hAnsi="仿宋_GB2312" w:cs="仿宋_GB2312" w:hint="eastAsia"/>
          <w:b w:val="0"/>
          <w:bCs/>
          <w:snapToGrid w:val="0"/>
          <w:sz w:val="32"/>
          <w:szCs w:val="32"/>
          <w:lang w:bidi="ar"/>
        </w:rPr>
        <w:t>内，大赛组织方及其合作方有权使用该参赛作品用于编辑作品集、举办线上线下展览、发布在大赛官方网站和组织方相关网站、接受公众阅读与投票等与大赛相关的宣传活动，且无须向著作权人另行告知及支付任何报酬。</w:t>
      </w:r>
    </w:p>
    <w:p>
      <w:pPr>
        <w:keepNext w:val="0"/>
        <w:keepLines w:val="0"/>
        <w:pageBreakBefore w:val="0"/>
        <w:numPr>
          <w:ilvl w:val="0"/>
          <w:numId w:val="1"/>
        </w:numPr>
        <w:kinsoku/>
        <w:wordWrap/>
        <w:overflowPunct/>
        <w:topLinePunct w:val="0"/>
        <w:autoSpaceDE w:val="0"/>
        <w:autoSpaceDN/>
        <w:bidi w:val="0"/>
        <w:adjustRightInd/>
        <w:snapToGrid/>
        <w:spacing w:line="240" w:lineRule="auto"/>
        <w:ind w:left="0" w:firstLine="567"/>
        <w:jc w:val="both"/>
        <w:textAlignment w:val="auto"/>
        <w:rPr>
          <w:rFonts w:ascii="仿宋_GB2312" w:eastAsia="仿宋_GB2312" w:hAnsi="仿宋_GB2312" w:cs="仿宋_GB2312" w:hint="eastAsia"/>
          <w:b w:val="0"/>
          <w:bCs/>
          <w:snapToGrid w:val="0"/>
          <w:sz w:val="32"/>
          <w:szCs w:val="32"/>
        </w:rPr>
      </w:pPr>
      <w:r>
        <w:rPr>
          <w:rFonts w:ascii="仿宋_GB2312" w:eastAsia="仿宋_GB2312" w:hAnsi="仿宋_GB2312" w:cs="仿宋_GB2312" w:hint="eastAsia"/>
          <w:b w:val="0"/>
          <w:bCs/>
          <w:snapToGrid w:val="0"/>
          <w:sz w:val="32"/>
          <w:szCs w:val="32"/>
          <w:lang w:bidi="ar"/>
        </w:rPr>
        <w:t>参赛者应对参赛作品拥有</w:t>
      </w:r>
      <w:r>
        <w:rPr>
          <w:rFonts w:ascii="仿宋_GB2312" w:eastAsia="仿宋_GB2312" w:hAnsi="仿宋_GB2312" w:cs="仿宋_GB2312" w:hint="eastAsia"/>
          <w:b w:val="0"/>
          <w:bCs/>
          <w:snapToGrid w:val="0"/>
          <w:sz w:val="32"/>
          <w:szCs w:val="32"/>
          <w:lang w:val="en-US" w:eastAsia="zh-CN" w:bidi="ar"/>
        </w:rPr>
        <w:t>合法的权利处分资格（包括但不限于著作权所有权或完整的授权许可）</w:t>
      </w:r>
      <w:r>
        <w:rPr>
          <w:rFonts w:ascii="仿宋_GB2312" w:eastAsia="仿宋_GB2312" w:hAnsi="仿宋_GB2312" w:cs="仿宋_GB2312" w:hint="eastAsia"/>
          <w:b w:val="0"/>
          <w:bCs/>
          <w:snapToGrid w:val="0"/>
          <w:sz w:val="32"/>
          <w:szCs w:val="32"/>
          <w:lang w:bidi="ar"/>
        </w:rPr>
        <w:t>，能够独立许可本声明约定的权利使用、授予经营代理权</w:t>
      </w:r>
      <w:r>
        <w:rPr>
          <w:rFonts w:ascii="仿宋_GB2312" w:eastAsia="仿宋_GB2312" w:hAnsi="仿宋_GB2312" w:cs="仿宋_GB2312" w:hint="eastAsia"/>
          <w:b w:val="0"/>
          <w:bCs/>
          <w:snapToGrid w:val="0"/>
          <w:sz w:val="32"/>
          <w:szCs w:val="32"/>
          <w:lang w:bidi="ar"/>
        </w:rPr>
        <w:t>等</w:t>
      </w:r>
      <w:r>
        <w:rPr>
          <w:rFonts w:ascii="仿宋_GB2312" w:eastAsia="仿宋_GB2312" w:hAnsi="仿宋_GB2312" w:cs="仿宋_GB2312" w:hint="eastAsia"/>
          <w:b w:val="0"/>
          <w:bCs/>
          <w:snapToGrid w:val="0"/>
          <w:sz w:val="32"/>
          <w:szCs w:val="32"/>
          <w:lang w:bidi="ar"/>
        </w:rPr>
        <w:t>，且保证无任何权利瑕疵及权属争议。参赛作品如系改编自他人作品，参赛者应</w:t>
      </w:r>
      <w:r>
        <w:rPr>
          <w:rFonts w:ascii="仿宋_GB2312" w:eastAsia="仿宋_GB2312" w:hAnsi="仿宋_GB2312" w:cs="仿宋_GB2312" w:hint="eastAsia"/>
          <w:b w:val="0"/>
          <w:bCs/>
          <w:snapToGrid w:val="0"/>
          <w:sz w:val="32"/>
          <w:szCs w:val="32"/>
          <w:lang w:val="en-US" w:eastAsia="zh-CN" w:bidi="ar"/>
        </w:rPr>
        <w:t>提供被改编作品著作权人的书面授权协议，</w:t>
      </w:r>
      <w:r>
        <w:rPr>
          <w:rFonts w:ascii="仿宋_GB2312" w:eastAsia="仿宋_GB2312" w:hAnsi="仿宋_GB2312" w:cs="仿宋_GB2312" w:hint="eastAsia"/>
          <w:b w:val="0"/>
          <w:bCs/>
          <w:snapToGrid w:val="0"/>
          <w:sz w:val="32"/>
          <w:szCs w:val="32"/>
          <w:lang w:bidi="ar"/>
        </w:rPr>
        <w:t>该协议需明确授权范围包含本声明约定的组织方赛事使用、后续出版发行及影视改编等权利，授权期限不短于本声明约定的相关期限；如系改编自真人真事，参赛者应出具该原型人物或当事人授权、同意或其他类似书面材料。如因参赛作品</w:t>
      </w:r>
      <w:r>
        <w:rPr>
          <w:rFonts w:ascii="仿宋_GB2312" w:eastAsia="仿宋_GB2312" w:hAnsi="仿宋_GB2312" w:cs="仿宋_GB2312" w:hint="eastAsia"/>
          <w:b w:val="0"/>
          <w:bCs/>
          <w:snapToGrid w:val="0"/>
          <w:sz w:val="32"/>
          <w:szCs w:val="32"/>
          <w:lang w:bidi="ar"/>
        </w:rPr>
        <w:t>的权利瑕疵（包括但不限于抄袭、剽窃、未经授权改编等）</w:t>
      </w:r>
      <w:r>
        <w:rPr>
          <w:rFonts w:ascii="仿宋_GB2312" w:eastAsia="仿宋_GB2312" w:hAnsi="仿宋_GB2312" w:cs="仿宋_GB2312" w:hint="eastAsia"/>
          <w:b w:val="0"/>
          <w:bCs/>
          <w:snapToGrid w:val="0"/>
          <w:sz w:val="32"/>
          <w:szCs w:val="32"/>
          <w:lang w:bidi="ar"/>
        </w:rPr>
        <w:t>引起法律纠纷，其全部法律责任及后果均由参赛者承担，给大赛相关方</w:t>
      </w:r>
      <w:r>
        <w:rPr>
          <w:rFonts w:ascii="仿宋_GB2312" w:eastAsia="仿宋_GB2312" w:hAnsi="仿宋_GB2312" w:cs="仿宋_GB2312" w:hint="eastAsia"/>
          <w:b w:val="0"/>
          <w:bCs/>
          <w:snapToGrid w:val="0"/>
          <w:sz w:val="32"/>
          <w:szCs w:val="32"/>
          <w:lang w:eastAsia="zh-CN" w:bidi="ar"/>
        </w:rPr>
        <w:t>（</w:t>
      </w:r>
      <w:r>
        <w:rPr>
          <w:rFonts w:ascii="仿宋_GB2312" w:eastAsia="仿宋_GB2312" w:hAnsi="仿宋_GB2312" w:cs="仿宋_GB2312" w:hint="eastAsia"/>
          <w:b w:val="0"/>
          <w:bCs/>
          <w:snapToGrid w:val="0"/>
          <w:sz w:val="32"/>
          <w:szCs w:val="32"/>
          <w:lang w:val="en-US" w:eastAsia="zh-CN" w:bidi="ar"/>
        </w:rPr>
        <w:t>组织方、合作方等）</w:t>
      </w:r>
      <w:r>
        <w:rPr>
          <w:rFonts w:ascii="仿宋_GB2312" w:eastAsia="仿宋_GB2312" w:hAnsi="仿宋_GB2312" w:cs="仿宋_GB2312" w:hint="eastAsia"/>
          <w:b w:val="0"/>
          <w:bCs/>
          <w:snapToGrid w:val="0"/>
          <w:sz w:val="32"/>
          <w:szCs w:val="32"/>
          <w:lang w:bidi="ar"/>
        </w:rPr>
        <w:t>造成损失的</w:t>
      </w:r>
      <w:r>
        <w:rPr>
          <w:rFonts w:ascii="仿宋_GB2312" w:eastAsia="仿宋_GB2312" w:hAnsi="仿宋_GB2312" w:cs="仿宋_GB2312" w:hint="eastAsia"/>
          <w:b w:val="0"/>
          <w:bCs/>
          <w:snapToGrid w:val="0"/>
          <w:sz w:val="32"/>
          <w:szCs w:val="32"/>
          <w:lang w:eastAsia="zh-CN" w:bidi="ar"/>
        </w:rPr>
        <w:t>（</w:t>
      </w:r>
      <w:r>
        <w:rPr>
          <w:rFonts w:ascii="仿宋_GB2312" w:eastAsia="仿宋_GB2312" w:hAnsi="仿宋_GB2312" w:cs="仿宋_GB2312" w:hint="eastAsia"/>
          <w:b w:val="0"/>
          <w:bCs/>
          <w:snapToGrid w:val="0"/>
          <w:sz w:val="32"/>
          <w:szCs w:val="32"/>
          <w:lang w:eastAsia="zh-CN" w:bidi="ar"/>
        </w:rPr>
        <w:t>该等损失</w:t>
      </w:r>
      <w:r>
        <w:rPr>
          <w:rFonts w:ascii="仿宋_GB2312" w:eastAsia="仿宋_GB2312" w:hAnsi="仿宋_GB2312" w:cs="仿宋_GB2312" w:hint="eastAsia"/>
          <w:b w:val="0"/>
          <w:bCs/>
          <w:snapToGrid w:val="0"/>
          <w:sz w:val="32"/>
          <w:szCs w:val="32"/>
          <w:lang w:val="en-US" w:eastAsia="zh-CN" w:bidi="ar"/>
        </w:rPr>
        <w:t>包括但不限于</w:t>
      </w:r>
      <w:r>
        <w:rPr>
          <w:rFonts w:ascii="仿宋_GB2312" w:eastAsia="仿宋_GB2312" w:hAnsi="仿宋_GB2312" w:cs="仿宋_GB2312" w:hint="eastAsia"/>
          <w:b w:val="0"/>
          <w:bCs/>
          <w:snapToGrid w:val="0"/>
          <w:sz w:val="32"/>
          <w:szCs w:val="32"/>
          <w:lang w:bidi="ar"/>
        </w:rPr>
        <w:t>向第三方先行承担的责任，直接损失，间接损失，律师费、诉讼费、保全保险费、差旅费等因维权产生的费用等</w:t>
      </w:r>
      <w:r>
        <w:rPr>
          <w:rFonts w:ascii="仿宋_GB2312" w:eastAsia="仿宋_GB2312" w:hAnsi="仿宋_GB2312" w:cs="仿宋_GB2312" w:hint="eastAsia"/>
          <w:b w:val="0"/>
          <w:bCs/>
          <w:snapToGrid w:val="0"/>
          <w:sz w:val="32"/>
          <w:szCs w:val="32"/>
          <w:lang w:bidi="ar"/>
        </w:rPr>
        <w:t>，下同</w:t>
      </w:r>
      <w:r>
        <w:rPr>
          <w:rFonts w:ascii="仿宋_GB2312" w:eastAsia="仿宋_GB2312" w:hAnsi="仿宋_GB2312" w:cs="仿宋_GB2312" w:hint="eastAsia"/>
          <w:b w:val="0"/>
          <w:bCs/>
          <w:snapToGrid w:val="0"/>
          <w:sz w:val="32"/>
          <w:szCs w:val="32"/>
          <w:lang w:eastAsia="zh-CN" w:bidi="ar"/>
        </w:rPr>
        <w:t>）</w:t>
      </w:r>
      <w:r>
        <w:rPr>
          <w:rFonts w:ascii="仿宋_GB2312" w:eastAsia="仿宋_GB2312" w:hAnsi="仿宋_GB2312" w:cs="仿宋_GB2312" w:hint="eastAsia"/>
          <w:b w:val="0"/>
          <w:bCs/>
          <w:snapToGrid w:val="0"/>
          <w:sz w:val="32"/>
          <w:szCs w:val="32"/>
          <w:lang w:bidi="ar"/>
        </w:rPr>
        <w:t>，参赛者应当承担赔偿责任。</w:t>
      </w:r>
    </w:p>
    <w:p>
      <w:pPr>
        <w:keepNext w:val="0"/>
        <w:keepLines w:val="0"/>
        <w:pageBreakBefore w:val="0"/>
        <w:numPr>
          <w:ilvl w:val="0"/>
          <w:numId w:val="1"/>
        </w:numPr>
        <w:kinsoku/>
        <w:wordWrap/>
        <w:overflowPunct/>
        <w:topLinePunct w:val="0"/>
        <w:autoSpaceDE w:val="0"/>
        <w:autoSpaceDN/>
        <w:bidi w:val="0"/>
        <w:adjustRightInd/>
        <w:snapToGrid/>
        <w:spacing w:line="240" w:lineRule="auto"/>
        <w:ind w:left="0" w:firstLine="567"/>
        <w:jc w:val="both"/>
        <w:textAlignment w:val="auto"/>
        <w:rPr>
          <w:rFonts w:ascii="仿宋_GB2312" w:eastAsia="仿宋_GB2312" w:hAnsi="仿宋_GB2312" w:cs="仿宋_GB2312" w:hint="eastAsia"/>
          <w:b w:val="0"/>
          <w:bCs/>
          <w:snapToGrid w:val="0"/>
          <w:sz w:val="32"/>
          <w:szCs w:val="32"/>
        </w:rPr>
      </w:pPr>
      <w:r>
        <w:rPr>
          <w:rFonts w:ascii="仿宋_GB2312" w:eastAsia="仿宋_GB2312" w:hAnsi="仿宋_GB2312" w:cs="仿宋_GB2312" w:hint="eastAsia"/>
          <w:b w:val="0"/>
          <w:bCs/>
          <w:snapToGrid w:val="0"/>
          <w:sz w:val="32"/>
          <w:szCs w:val="32"/>
          <w:lang w:bidi="ar"/>
        </w:rPr>
        <w:t>参赛作品一经认定属于抄袭、剽窃作品，或出现权属争议等法律纠纷的，大赛组织方有权取消其参赛资格。已经入选</w:t>
      </w:r>
      <w:r>
        <w:rPr>
          <w:rFonts w:ascii="仿宋_GB2312" w:eastAsia="仿宋_GB2312" w:hAnsi="仿宋_GB2312" w:cs="仿宋_GB2312" w:hint="eastAsia"/>
          <w:b w:val="0"/>
          <w:bCs/>
          <w:snapToGrid w:val="0"/>
          <w:sz w:val="32"/>
          <w:szCs w:val="32"/>
          <w:lang w:bidi="ar"/>
        </w:rPr>
        <w:t>、获奖</w:t>
      </w:r>
      <w:r>
        <w:rPr>
          <w:rFonts w:ascii="仿宋_GB2312" w:eastAsia="仿宋_GB2312" w:hAnsi="仿宋_GB2312" w:cs="仿宋_GB2312" w:hint="eastAsia"/>
          <w:b w:val="0"/>
          <w:bCs/>
          <w:snapToGrid w:val="0"/>
          <w:sz w:val="32"/>
          <w:szCs w:val="32"/>
          <w:lang w:bidi="ar"/>
        </w:rPr>
        <w:t>的作品和个人，大赛组织方有权撤销其入选/获奖资格，收回获奖证书、荣誉勋章，追回已发放的奖金（若有）。因参赛者作品抄袭、剽窃或权属争议给组织方造成损失的，组织方有权向参赛者追偿。</w:t>
      </w:r>
    </w:p>
    <w:p>
      <w:pPr>
        <w:keepNext w:val="0"/>
        <w:keepLines w:val="0"/>
        <w:pageBreakBefore w:val="0"/>
        <w:numPr>
          <w:ilvl w:val="0"/>
          <w:numId w:val="1"/>
        </w:numPr>
        <w:kinsoku/>
        <w:wordWrap/>
        <w:overflowPunct/>
        <w:topLinePunct w:val="0"/>
        <w:autoSpaceDE w:val="0"/>
        <w:autoSpaceDN/>
        <w:bidi w:val="0"/>
        <w:adjustRightInd/>
        <w:snapToGrid/>
        <w:spacing w:line="240" w:lineRule="auto"/>
        <w:ind w:left="0" w:firstLine="567"/>
        <w:jc w:val="both"/>
        <w:textAlignment w:val="auto"/>
        <w:rPr>
          <w:rFonts w:ascii="仿宋_GB2312" w:eastAsia="仿宋_GB2312" w:hAnsi="仿宋_GB2312" w:cs="仿宋_GB2312" w:hint="eastAsia"/>
          <w:b w:val="0"/>
          <w:bCs/>
          <w:snapToGrid w:val="0"/>
          <w:sz w:val="32"/>
          <w:szCs w:val="32"/>
        </w:rPr>
      </w:pPr>
      <w:r>
        <w:rPr>
          <w:rFonts w:ascii="仿宋_GB2312" w:eastAsia="仿宋_GB2312" w:hAnsi="仿宋_GB2312" w:cs="仿宋_GB2312" w:hint="eastAsia"/>
          <w:b w:val="0"/>
          <w:bCs/>
          <w:snapToGrid w:val="0"/>
          <w:sz w:val="32"/>
          <w:szCs w:val="32"/>
          <w:lang w:bidi="ar"/>
        </w:rPr>
        <w:t>对于本届大赛的入围作品（特指通过初评、进入终评环节的作品），参赛者承诺将该作品的出版发行、影视改编、运营开发等经营代理权授予组织方独家享有，授权期</w:t>
      </w:r>
      <w:r>
        <w:rPr>
          <w:rFonts w:ascii="仿宋_GB2312" w:eastAsia="仿宋_GB2312" w:hAnsi="仿宋_GB2312" w:cs="仿宋_GB2312" w:hint="eastAsia"/>
          <w:b w:val="0"/>
          <w:bCs/>
          <w:snapToGrid w:val="0"/>
          <w:sz w:val="32"/>
          <w:szCs w:val="32"/>
          <w:lang w:bidi="ar"/>
        </w:rPr>
        <w:t>限5</w:t>
      </w:r>
      <w:r>
        <w:rPr>
          <w:rFonts w:ascii="仿宋_GB2312" w:eastAsia="仿宋_GB2312" w:hAnsi="仿宋_GB2312" w:cs="仿宋_GB2312" w:hint="eastAsia"/>
          <w:b w:val="0"/>
          <w:bCs/>
          <w:snapToGrid w:val="0"/>
          <w:sz w:val="32"/>
          <w:szCs w:val="32"/>
          <w:lang w:bidi="ar"/>
        </w:rPr>
        <w:t>年。具体合作事宜，由双方另行签署协议约定。</w:t>
      </w:r>
    </w:p>
    <w:p>
      <w:pPr>
        <w:keepNext w:val="0"/>
        <w:keepLines w:val="0"/>
        <w:pageBreakBefore w:val="0"/>
        <w:numPr>
          <w:ilvl w:val="0"/>
          <w:numId w:val="1"/>
        </w:numPr>
        <w:kinsoku/>
        <w:wordWrap/>
        <w:overflowPunct/>
        <w:topLinePunct w:val="0"/>
        <w:autoSpaceDE w:val="0"/>
        <w:autoSpaceDN/>
        <w:bidi w:val="0"/>
        <w:adjustRightInd/>
        <w:snapToGrid/>
        <w:spacing w:line="240" w:lineRule="auto"/>
        <w:ind w:left="0" w:firstLine="567"/>
        <w:jc w:val="both"/>
        <w:textAlignment w:val="auto"/>
        <w:rPr>
          <w:rFonts w:ascii="仿宋_GB2312" w:eastAsia="仿宋_GB2312" w:hAnsi="仿宋_GB2312" w:cs="仿宋_GB2312" w:hint="eastAsia"/>
          <w:b w:val="0"/>
          <w:bCs/>
          <w:snapToGrid w:val="0"/>
          <w:sz w:val="32"/>
          <w:szCs w:val="32"/>
        </w:rPr>
      </w:pPr>
      <w:r>
        <w:rPr>
          <w:rFonts w:ascii="仿宋_GB2312" w:eastAsia="仿宋_GB2312" w:hAnsi="仿宋_GB2312" w:cs="仿宋_GB2312" w:hint="eastAsia"/>
          <w:b w:val="0"/>
          <w:bCs/>
          <w:snapToGrid w:val="0"/>
          <w:sz w:val="32"/>
          <w:szCs w:val="32"/>
          <w:lang w:bidi="ar"/>
        </w:rPr>
        <w:t>因作品著作权有人身性权利和财产性权利之分，对于在参赛前或参赛过程中已将参赛作品著作权中任何财产性权利（诸如复制权、发行权、表演权、摄制权、改编权、翻译权等等）进行转让、授权许可给第三方的参赛者，大赛组织方仅给予其获奖荣誉、获奖证书等荣誉性奖励，不给予奖金奖励。参赛者应当如实告知参赛作品著作权权利转让、授权情况及变化，否则组织方有权取消奖励并追究因此给大赛造成的损失赔偿。</w:t>
      </w:r>
    </w:p>
    <w:p>
      <w:pPr>
        <w:keepNext w:val="0"/>
        <w:keepLines w:val="0"/>
        <w:pageBreakBefore w:val="0"/>
        <w:numPr>
          <w:ilvl w:val="0"/>
          <w:numId w:val="1"/>
        </w:numPr>
        <w:kinsoku/>
        <w:wordWrap/>
        <w:overflowPunct/>
        <w:topLinePunct w:val="0"/>
        <w:autoSpaceDE w:val="0"/>
        <w:autoSpaceDN/>
        <w:bidi w:val="0"/>
        <w:adjustRightInd/>
        <w:snapToGrid/>
        <w:spacing w:line="240" w:lineRule="auto"/>
        <w:ind w:left="0" w:firstLine="567"/>
        <w:jc w:val="both"/>
        <w:textAlignment w:val="auto"/>
        <w:rPr>
          <w:rFonts w:ascii="仿宋_GB2312" w:eastAsia="仿宋_GB2312" w:hAnsi="仿宋_GB2312" w:cs="仿宋_GB2312" w:hint="eastAsia"/>
          <w:b w:val="0"/>
          <w:bCs/>
          <w:snapToGrid w:val="0"/>
          <w:sz w:val="32"/>
          <w:szCs w:val="32"/>
        </w:rPr>
      </w:pPr>
      <w:r>
        <w:rPr>
          <w:rFonts w:ascii="仿宋_GB2312" w:eastAsia="仿宋_GB2312" w:hAnsi="仿宋_GB2312" w:cs="仿宋_GB2312" w:hint="eastAsia"/>
          <w:b w:val="0"/>
          <w:bCs/>
          <w:snapToGrid w:val="0"/>
          <w:sz w:val="32"/>
          <w:szCs w:val="32"/>
          <w:lang w:bidi="ar"/>
        </w:rPr>
        <w:t>参赛者应当保证其参赛作品在整个大赛周期中作品署名、作品名称等主要信息的一致性，如发生任何变化应当及时通知大赛组织方。因参赛者未及时通知或擅自变更信息导致组织方误使用作品</w:t>
      </w:r>
      <w:r>
        <w:rPr>
          <w:rFonts w:ascii="仿宋_GB2312" w:eastAsia="仿宋_GB2312" w:hAnsi="仿宋_GB2312" w:cs="仿宋_GB2312" w:hint="eastAsia"/>
          <w:b w:val="0"/>
          <w:bCs/>
          <w:snapToGrid w:val="0"/>
          <w:sz w:val="32"/>
          <w:szCs w:val="32"/>
          <w:lang w:bidi="ar"/>
        </w:rPr>
        <w:t>，</w:t>
      </w:r>
      <w:r>
        <w:rPr>
          <w:rFonts w:ascii="仿宋_GB2312" w:eastAsia="仿宋_GB2312" w:hAnsi="仿宋_GB2312" w:cs="仿宋_GB2312" w:hint="eastAsia"/>
          <w:b w:val="0"/>
          <w:bCs/>
          <w:snapToGrid w:val="0"/>
          <w:sz w:val="32"/>
          <w:szCs w:val="32"/>
          <w:lang w:bidi="ar"/>
        </w:rPr>
        <w:t>引发纠纷或损失的，参赛者应承担相应赔偿责任。</w:t>
      </w:r>
    </w:p>
    <w:p>
      <w:pPr>
        <w:keepNext w:val="0"/>
        <w:keepLines w:val="0"/>
        <w:pageBreakBefore w:val="0"/>
        <w:numPr>
          <w:ilvl w:val="0"/>
          <w:numId w:val="1"/>
        </w:numPr>
        <w:kinsoku/>
        <w:wordWrap/>
        <w:overflowPunct/>
        <w:topLinePunct w:val="0"/>
        <w:autoSpaceDE w:val="0"/>
        <w:autoSpaceDN/>
        <w:bidi w:val="0"/>
        <w:adjustRightInd/>
        <w:snapToGrid/>
        <w:spacing w:line="240" w:lineRule="auto"/>
        <w:ind w:left="0" w:firstLine="567"/>
        <w:jc w:val="both"/>
        <w:textAlignment w:val="auto"/>
        <w:rPr>
          <w:rFonts w:ascii="仿宋_GB2312" w:eastAsia="仿宋_GB2312" w:hAnsi="仿宋_GB2312" w:cs="仿宋_GB2312" w:hint="eastAsia"/>
          <w:b w:val="0"/>
          <w:bCs/>
          <w:snapToGrid w:val="0"/>
          <w:sz w:val="32"/>
          <w:szCs w:val="32"/>
          <w:highlight w:val="none"/>
        </w:rPr>
      </w:pPr>
      <w:r>
        <w:rPr>
          <w:rFonts w:ascii="仿宋_GB2312" w:eastAsia="仿宋_GB2312" w:hAnsi="仿宋_GB2312" w:cs="仿宋_GB2312" w:hint="eastAsia"/>
          <w:b w:val="0"/>
          <w:bCs/>
          <w:snapToGrid w:val="0"/>
          <w:sz w:val="32"/>
          <w:szCs w:val="32"/>
          <w:lang w:bidi="ar"/>
        </w:rPr>
        <w:t>凡投稿参赛者</w:t>
      </w:r>
      <w:r>
        <w:rPr>
          <w:rFonts w:ascii="仿宋_GB2312" w:eastAsia="仿宋_GB2312" w:hAnsi="仿宋_GB2312" w:cs="仿宋_GB2312" w:hint="eastAsia"/>
          <w:b w:val="0"/>
          <w:bCs/>
          <w:snapToGrid w:val="0"/>
          <w:sz w:val="32"/>
          <w:szCs w:val="32"/>
          <w:lang w:bidi="ar"/>
        </w:rPr>
        <w:t>，</w:t>
      </w:r>
      <w:r>
        <w:rPr>
          <w:rFonts w:ascii="仿宋_GB2312" w:eastAsia="仿宋_GB2312" w:hAnsi="仿宋_GB2312" w:cs="仿宋_GB2312" w:hint="eastAsia"/>
          <w:b w:val="0"/>
          <w:bCs/>
          <w:snapToGrid w:val="0"/>
          <w:sz w:val="32"/>
          <w:szCs w:val="32"/>
          <w:lang w:bidi="ar"/>
        </w:rPr>
        <w:t>均视为已充分阅读、理解并同意接受本声明及大赛所有规则的全部内容</w:t>
      </w:r>
      <w:r>
        <w:rPr>
          <w:rFonts w:ascii="仿宋_GB2312" w:eastAsia="仿宋_GB2312" w:hAnsi="仿宋_GB2312" w:cs="仿宋_GB2312" w:hint="eastAsia"/>
          <w:b w:val="0"/>
          <w:bCs/>
          <w:snapToGrid w:val="0"/>
          <w:sz w:val="32"/>
          <w:szCs w:val="32"/>
          <w:lang w:bidi="ar"/>
        </w:rPr>
        <w:t>及约定</w:t>
      </w:r>
      <w:r>
        <w:rPr>
          <w:rFonts w:ascii="仿宋_GB2312" w:eastAsia="仿宋_GB2312" w:hAnsi="仿宋_GB2312" w:cs="仿宋_GB2312" w:hint="eastAsia"/>
          <w:b w:val="0"/>
          <w:bCs/>
          <w:snapToGrid w:val="0"/>
          <w:sz w:val="32"/>
          <w:szCs w:val="32"/>
          <w:lang w:bidi="ar"/>
        </w:rPr>
        <w:t>。大赛组织方对本次活动拥有最终解释权。如发生争议，双方应友好协商；协商不成的，任何一方均有权将争议提交至大赛组织方所在地有管辖权的人民法院诉讼解决。</w:t>
      </w:r>
    </w:p>
    <w:p>
      <w:pPr>
        <w:rPr>
          <w:rFonts w:ascii="仿宋_GB2312" w:eastAsia="仿宋_GB2312" w:hAnsi="仿宋_GB2312" w:cs="仿宋_GB2312" w:hint="eastAsia"/>
          <w:b w:val="0"/>
          <w:bCs/>
          <w:snapToGrid w:val="0"/>
          <w:sz w:val="32"/>
          <w:szCs w:val="32"/>
        </w:rPr>
      </w:pPr>
    </w:p>
    <w:sectPr>
      <w:footerReference w:type="default" r:id="rId4"/>
      <w:type w:val="nextPage"/>
      <w:pgSz w:w="11906" w:h="16838"/>
      <w:pgMar w:top="1417" w:right="1587" w:bottom="1417" w:left="1701" w:header="851" w:footer="992" w:gutter="0"/>
      <w:paperSrc w:first="0" w:other="0"/>
      <w:pgNumType w:fmt="decimal"/>
      <w:cols w:space="720"/>
      <w:titlePg w:val="0"/>
      <w:rtlGutter w:val="0"/>
      <w:docGrid w:type="linesAndChars" w:linePitch="636" w:charSpace="20026"/>
    </w:sectPr>
  </w:body>
</w:document>
</file>

<file path=word/fontTable.xml><?xml version="1.0" encoding="utf-8"?>
<w:fonts xmlns:r="http://schemas.openxmlformats.org/officeDocument/2006/relationships" xmlns:w="http://schemas.openxmlformats.org/wordprocessingml/2006/main">
  <w:font w:name="Calibri">
    <w:altName w:val="DejaVu Sans"/>
    <w:panose1 w:val="020F0502020204030204"/>
    <w:charset w:val="00"/>
    <w:family w:val="swiss"/>
    <w:pitch w:val="default"/>
    <w:sig w:usb0="00000000" w:usb1="00000000" w:usb2="00000001" w:usb3="00000000" w:csb0="0000019F" w:csb1="00000000"/>
  </w:font>
  <w:font w:name="宋体">
    <w:altName w:val="方正书宋_GBK"/>
    <w:panose1 w:val="00000000000000000000"/>
    <w:charset w:val="86"/>
    <w:family w:val="auto"/>
    <w:pitch w:val="default"/>
    <w:sig w:usb0="00000000" w:usb1="00000000" w:usb2="00000000" w:usb3="00000000" w:csb0="00040000" w:csb1="00000000"/>
  </w:font>
  <w:font w:name="Times New Roman">
    <w:altName w:val="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HYFangSongJ">
    <w:altName w:val="汉仪中圆B5"/>
    <w:panose1 w:val="02010600000101010101"/>
    <w:charset w:val="86"/>
    <w:family w:val="auto"/>
    <w:pitch w:val="default"/>
    <w:sig w:usb0="00000000" w:usb1="00000000" w:usb2="00000002"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sz w:val="18"/>
      </w:rPr>
      <w:pict>
        <v:shapetype id="_x0000_t202" coordsize="21600,21600" o:spt="202" path="m,l,21600r21600,l21600,xe">
          <v:stroke joinstyle="miter"/>
          <v:path gradientshapeok="t" o:connecttype="rect"/>
        </v:shapetype>
        <v:shape id="文本框 1" o:spid="_x0000_s2049" type="#_x0000_t202" style="width:2in;height:2in;margin-top:0;margin-left:0;mso-position-horizontal:outside;mso-position-horizontal-relative:margin;mso-wrap-style:none;position:absolute;v-text-anchor:top;z-index:251658240" filled="f" stroked="f" strokeweight="0.5pt">
          <v:fill o:detectmouseclick="t"/>
          <o:lock v:ext="edit" aspectratio="f"/>
          <v:textbox style="layout-flow:horizontal;mso-fit-shape-to-text:t" inset="0,0,0,0">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ECFFC"/>
    <w:multiLevelType w:val="multilevel"/>
    <w:tmpl w:val="7BFECFFC"/>
    <w:lvl w:ilvl="0">
      <w:start w:val="1"/>
      <w:numFmt w:val="decimal"/>
      <w:lvlText w:val="%1."/>
      <w:lvlJc w:val="left"/>
      <w:pPr>
        <w:ind w:left="42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revisionView w:comments="1" w:formatting="1" w:inkAnnotations="1" w:insDel="1" w:markup="0"/>
  <w:trackRevisions/>
  <w:defaultTabStop w:val="420"/>
  <w:drawingGridHorizontalSpacing w:val="154"/>
  <w:drawingGridVerticalSpacing w:val="318"/>
  <w:displayHorizontalDrawingGridEvery w:val="2"/>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BF5FE3C1"/>
    <w:rsid w:val="BF5FE3C1"/>
    <w:rsid w:val="71FF1EB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21"/>
    <w:qFormat/>
    <w:pPr>
      <w:widowControl w:val="0"/>
      <w:jc w:val="both"/>
    </w:pPr>
    <w:rPr>
      <w:rFonts w:ascii="Calibri" w:eastAsia="宋体" w:hAnsi="Calibri" w:cs="宋体"/>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BodyTextFirstIndent21">
    <w:name w:val="Body Text First Indent 21"/>
    <w:basedOn w:val="BodyTextIndent1"/>
    <w:qFormat/>
    <w:pPr>
      <w:ind w:firstLine="420"/>
    </w:pPr>
    <w:rPr>
      <w:rFonts w:ascii="仿宋_GB2312" w:cs="仿宋_GB2312"/>
    </w:rPr>
  </w:style>
  <w:style w:type="paragraph" w:customStyle="1" w:styleId="BodyTextIndent1">
    <w:name w:val="Body Text Indent1"/>
    <w:basedOn w:val="Normal"/>
    <w:qFormat/>
    <w:pPr>
      <w:spacing w:after="120"/>
      <w:ind w:left="200" w:leftChars="200"/>
    </w:pPr>
    <w:rPr>
      <w:rFonts w:ascii="Times New Roman" w:eastAsia="仿宋_GB2312" w:hAnsi="Times New Roman" w:cs="Times New Roman"/>
      <w:sz w:val="32"/>
      <w:szCs w:val="32"/>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157258080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xixi fan</dc:creator>
  <cp:lastModifiedBy>gxxc</cp:lastModifiedBy>
  <cp:revision>1</cp:revision>
  <dcterms:created xsi:type="dcterms:W3CDTF">2026-01-29T22:44:00Z</dcterms:created>
  <dcterms:modified xsi:type="dcterms:W3CDTF">2026-04-03T09:25:34Z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1E912222599D8C4BB5017B6909A324F3_41</vt:lpwstr>
  </property>
  <property fmtid="{D5CDD505-2E9C-101B-9397-08002B2CF9AE}" pid="3" name="KSOProductBuildVer">
    <vt:lpwstr>2052-11.8.2.9958</vt:lpwstr>
  </property>
  <property fmtid="{D5CDD505-2E9C-101B-9397-08002B2CF9AE}" pid="4" name="慧眼令牌">
    <vt:lpwstr>eyJraWQiOiJvYSIsInR5cCI6IkpXVCIsImFsZyI6IkhTMjU2In0.eyJzdWIiOiJPQS1MT0dJTiIsIm5iZiI6MTc3NTE3NTEyNCwiY29ycElkIjoiIiwiaXNzIjoiRVhPQSIsIm5hbWUiOiLmnY7pm6jnj4IiLCJleHAiOjIwOTA1Mzg3MjQsImlhdCI6MTc3NTE3ODEyNCwidXNlcklkIjoxMzc0MywianRpIjoib2EiLCJhY2NvdW50IjoibGl5ayJ9.fKFM6wU1t2ojZEuu9A37ir-yJqUSndgHPGaj4evbQJU</vt:lpwstr>
  </property>
</Properties>
</file>