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napToGrid w:val="0"/>
          <w:kern w:val="21"/>
          <w:sz w:val="32"/>
          <w:szCs w:val="32"/>
          <w:lang w:val="en-US" w:eastAsia="zh-CN" w:bidi="ar"/>
        </w:rPr>
      </w:pPr>
      <w:r>
        <w:rPr>
          <w:rFonts w:hint="eastAsia" w:ascii="黑体" w:hAnsi="黑体" w:eastAsia="黑体" w:cs="黑体"/>
          <w:snapToGrid w:val="0"/>
          <w:kern w:val="21"/>
          <w:sz w:val="32"/>
          <w:szCs w:val="32"/>
          <w:lang w:eastAsia="zh-CN" w:bidi="ar"/>
        </w:rPr>
        <w:t>附件</w:t>
      </w:r>
      <w:r>
        <w:rPr>
          <w:rFonts w:hint="eastAsia" w:ascii="黑体" w:hAnsi="黑体" w:eastAsia="黑体" w:cs="黑体"/>
          <w:snapToGrid w:val="0"/>
          <w:kern w:val="21"/>
          <w:sz w:val="32"/>
          <w:szCs w:val="32"/>
          <w:lang w:val="en-US" w:eastAsia="zh-CN" w:bidi="ar"/>
        </w:rPr>
        <w:t>3</w:t>
      </w:r>
    </w:p>
    <w:p>
      <w:pPr>
        <w:spacing w:line="600" w:lineRule="exact"/>
        <w:ind w:firstLine="640" w:firstLineChars="200"/>
        <w:rPr>
          <w:rFonts w:hint="default" w:ascii="仿宋_GB2312" w:hAnsi="仿宋_GB2312" w:eastAsia="仿宋_GB2312" w:cs="仿宋_GB2312"/>
          <w:snapToGrid w:val="0"/>
          <w:kern w:val="21"/>
          <w:sz w:val="32"/>
          <w:szCs w:val="32"/>
          <w:lang w:val="en-US" w:eastAsia="zh-CN" w:bidi="ar"/>
        </w:rPr>
      </w:pPr>
    </w:p>
    <w:p>
      <w:pPr>
        <w:keepNext w:val="0"/>
        <w:keepLines w:val="0"/>
        <w:pageBreakBefore w:val="0"/>
        <w:kinsoku/>
        <w:wordWrap/>
        <w:overflowPunct/>
        <w:topLinePunct w:val="0"/>
        <w:autoSpaceDE/>
        <w:autoSpaceDN/>
        <w:bidi w:val="0"/>
        <w:adjustRightInd/>
        <w:snapToGrid/>
        <w:spacing w:line="720" w:lineRule="exact"/>
        <w:ind w:right="0"/>
        <w:jc w:val="center"/>
        <w:textAlignment w:val="auto"/>
        <w:outlineLvl w:val="9"/>
        <w:rPr>
          <w:rFonts w:hint="eastAsia" w:ascii="方正小标宋简体" w:hAnsi="方正小标宋简体" w:eastAsia="方正小标宋简体" w:cs="方正小标宋简体"/>
          <w:snapToGrid w:val="0"/>
          <w:sz w:val="44"/>
          <w:szCs w:val="44"/>
          <w:lang w:eastAsia="zh-CN"/>
        </w:rPr>
      </w:pPr>
      <w:bookmarkStart w:id="2" w:name="_GoBack"/>
      <w:r>
        <w:rPr>
          <w:rFonts w:hint="eastAsia" w:ascii="方正小标宋简体" w:hAnsi="方正小标宋简体" w:eastAsia="方正小标宋简体" w:cs="方正小标宋简体"/>
          <w:snapToGrid w:val="0"/>
          <w:sz w:val="44"/>
          <w:szCs w:val="44"/>
          <w:lang w:eastAsia="zh-CN"/>
        </w:rPr>
        <w:t>重大产业项目及产业优化升级项目</w:t>
      </w:r>
    </w:p>
    <w:p>
      <w:pPr>
        <w:keepNext w:val="0"/>
        <w:keepLines w:val="0"/>
        <w:pageBreakBefore w:val="0"/>
        <w:kinsoku/>
        <w:wordWrap/>
        <w:overflowPunct/>
        <w:topLinePunct w:val="0"/>
        <w:autoSpaceDE/>
        <w:autoSpaceDN/>
        <w:bidi w:val="0"/>
        <w:adjustRightInd/>
        <w:snapToGrid/>
        <w:spacing w:line="720" w:lineRule="exact"/>
        <w:ind w:right="0"/>
        <w:jc w:val="center"/>
        <w:textAlignment w:val="auto"/>
        <w:outlineLvl w:val="9"/>
        <w:rPr>
          <w:rFonts w:hint="eastAsia" w:ascii="方正小标宋简体" w:hAnsi="方正小标宋简体" w:eastAsia="方正小标宋简体" w:cs="方正小标宋简体"/>
          <w:snapToGrid w:val="0"/>
          <w:sz w:val="44"/>
          <w:szCs w:val="44"/>
          <w:lang w:eastAsia="zh-CN"/>
        </w:rPr>
      </w:pPr>
      <w:r>
        <w:rPr>
          <w:rFonts w:hint="eastAsia" w:ascii="方正小标宋简体" w:hAnsi="方正小标宋简体" w:eastAsia="方正小标宋简体" w:cs="方正小标宋简体"/>
          <w:snapToGrid w:val="0"/>
          <w:sz w:val="44"/>
          <w:szCs w:val="44"/>
          <w:lang w:eastAsia="zh-CN"/>
        </w:rPr>
        <w:t>重点支持方向</w:t>
      </w:r>
    </w:p>
    <w:bookmarkEnd w:id="2"/>
    <w:p>
      <w:pPr>
        <w:pStyle w:val="9"/>
        <w:ind w:left="0" w:leftChars="0" w:firstLine="0" w:firstLineChars="0"/>
        <w:rPr>
          <w:rFonts w:hint="eastAsia" w:ascii="仿宋_GB2312" w:hAnsi="仿宋_GB2312" w:eastAsia="仿宋_GB2312" w:cs="仿宋_GB2312"/>
          <w:snapToGrid w:val="0"/>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bidi="ar"/>
        </w:rPr>
      </w:pPr>
      <w:r>
        <w:rPr>
          <w:rFonts w:hint="eastAsia" w:ascii="仿宋_GB2312" w:hAnsi="仿宋_GB2312" w:eastAsia="仿宋_GB2312" w:cs="仿宋_GB2312"/>
          <w:snapToGrid w:val="0"/>
          <w:kern w:val="21"/>
          <w:sz w:val="32"/>
          <w:szCs w:val="32"/>
          <w:lang w:eastAsia="zh-CN" w:bidi="ar"/>
        </w:rPr>
        <w:t>为进一步提升财政资金赋能工业高质量发展的有效性和精准性，自治区统筹支持工业振兴专项资金中的重大产业项目及产业优化升级项目，在项目申报指南确定的支持范围的基础上，明确重点支持项目投产后的主导产品符合以下方向的制造业项目。</w:t>
      </w:r>
    </w:p>
    <w:p>
      <w:pPr>
        <w:pStyle w:val="4"/>
        <w:keepNext w:val="0"/>
        <w:keepLines w:val="0"/>
        <w:numPr>
          <w:ilvl w:val="0"/>
          <w:numId w:val="0"/>
        </w:numPr>
        <w:spacing w:line="600" w:lineRule="exact"/>
        <w:ind w:firstLine="640" w:firstLineChars="200"/>
        <w:rPr>
          <w:rFonts w:hint="eastAsia" w:ascii="方正黑体_GBK" w:hAnsi="方正黑体_GBK" w:eastAsia="方正黑体_GBK" w:cs="方正黑体_GBK"/>
          <w:b w:val="0"/>
          <w:bCs w:val="0"/>
          <w:snapToGrid w:val="0"/>
        </w:rPr>
      </w:pPr>
      <w:bookmarkStart w:id="0" w:name="_Toc212742293"/>
      <w:bookmarkStart w:id="1" w:name="_Toc212409550"/>
      <w:r>
        <w:rPr>
          <w:rFonts w:hint="eastAsia" w:ascii="方正黑体_GBK" w:hAnsi="方正黑体_GBK" w:eastAsia="方正黑体_GBK" w:cs="方正黑体_GBK"/>
          <w:b w:val="0"/>
          <w:bCs w:val="0"/>
          <w:snapToGrid w:val="0"/>
          <w:lang w:eastAsia="zh-CN"/>
        </w:rPr>
        <w:t>一、</w:t>
      </w:r>
      <w:r>
        <w:rPr>
          <w:rFonts w:hint="eastAsia" w:ascii="方正黑体_GBK" w:hAnsi="方正黑体_GBK" w:eastAsia="方正黑体_GBK" w:cs="方正黑体_GBK"/>
          <w:b w:val="0"/>
          <w:bCs w:val="0"/>
          <w:snapToGrid w:val="0"/>
        </w:rPr>
        <w:t>有色金属及关键金属材料</w:t>
      </w:r>
      <w:bookmarkEnd w:id="0"/>
      <w:bookmarkEnd w:id="1"/>
    </w:p>
    <w:p>
      <w:pPr>
        <w:keepNext w:val="0"/>
        <w:keepLines w:val="0"/>
        <w:widowControl/>
        <w:suppressLineNumbers w:val="0"/>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b w:val="0"/>
          <w:bCs w:val="0"/>
          <w:snapToGrid w:val="0"/>
          <w:kern w:val="2"/>
          <w:sz w:val="32"/>
          <w:szCs w:val="32"/>
          <w:lang w:val="en-US" w:eastAsia="zh-CN" w:bidi="ar-SA"/>
        </w:rPr>
        <w:t>发展锡、锑、铟、镓、锗、稀土、镍、钴、锂等关键金属高纯提炼、高端应用、高附加值产品；发展铝铜铅锌等有色金属高性能合金及制品；支持应用于新能源、新一代信息技术、机器人及重大装备、航空航天等领域的先进材料；</w:t>
      </w:r>
      <w:r>
        <w:rPr>
          <w:rFonts w:hint="eastAsia" w:ascii="仿宋_GB2312" w:hAnsi="仿宋_GB2312" w:eastAsia="仿宋_GB2312" w:cs="仿宋_GB2312"/>
          <w:snapToGrid w:val="0"/>
          <w:sz w:val="32"/>
          <w:szCs w:val="32"/>
          <w:lang w:eastAsia="zh-CN"/>
        </w:rPr>
        <w:t>支持基于再生资源综合利用的关键金属升级发展项目。</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先进钢铁材料</w:t>
      </w:r>
    </w:p>
    <w:p>
      <w:pPr>
        <w:pStyle w:val="4"/>
        <w:keepNext w:val="0"/>
        <w:keepLines w:val="0"/>
        <w:numPr>
          <w:ilvl w:val="0"/>
          <w:numId w:val="0"/>
        </w:numPr>
        <w:spacing w:line="600" w:lineRule="exact"/>
        <w:ind w:firstLine="640" w:firstLineChars="200"/>
        <w:rPr>
          <w:rFonts w:hint="eastAsia" w:ascii="仿宋_GB2312" w:hAnsi="仿宋_GB2312" w:eastAsia="仿宋_GB2312" w:cs="仿宋_GB2312"/>
          <w:b w:val="0"/>
          <w:bCs w:val="0"/>
          <w:snapToGrid w:val="0"/>
          <w:kern w:val="2"/>
          <w:sz w:val="32"/>
          <w:szCs w:val="32"/>
          <w:lang w:val="en-US" w:eastAsia="zh-CN" w:bidi="ar-SA"/>
        </w:rPr>
      </w:pPr>
      <w:r>
        <w:rPr>
          <w:rFonts w:hint="eastAsia" w:ascii="仿宋_GB2312" w:hAnsi="仿宋_GB2312" w:eastAsia="仿宋_GB2312" w:cs="仿宋_GB2312"/>
          <w:b w:val="0"/>
          <w:bCs w:val="0"/>
          <w:snapToGrid w:val="0"/>
          <w:kern w:val="2"/>
          <w:sz w:val="32"/>
          <w:szCs w:val="32"/>
          <w:lang w:val="en-US" w:eastAsia="zh-CN" w:bidi="ar-SA"/>
        </w:rPr>
        <w:t>发展精品板材、特种钢等高端产品，支持汽车、家电、钢结构建筑、新能源、工程机械、高端装备、船舶及海洋等领域钢材产品；支持300系、400系、500系等高品质不锈钢板带管材及制品。</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食品加工</w:t>
      </w:r>
    </w:p>
    <w:p>
      <w:pPr>
        <w:spacing w:line="600" w:lineRule="exact"/>
        <w:ind w:firstLine="473" w:firstLineChars="148"/>
        <w:rPr>
          <w:rFonts w:hint="eastAsia" w:ascii="仿宋_GB2312" w:hAnsi="仿宋_GB2312" w:eastAsia="仿宋_GB2312" w:cs="仿宋_GB2312"/>
          <w:b w:val="0"/>
          <w:bCs w:val="0"/>
          <w:snapToGrid w:val="0"/>
          <w:kern w:val="2"/>
          <w:sz w:val="32"/>
          <w:szCs w:val="32"/>
          <w:lang w:val="en-US" w:eastAsia="zh-CN" w:bidi="ar-SA"/>
        </w:rPr>
      </w:pPr>
      <w:r>
        <w:rPr>
          <w:rFonts w:hint="eastAsia" w:ascii="仿宋_GB2312" w:hAnsi="仿宋_GB2312" w:eastAsia="仿宋_GB2312" w:cs="仿宋_GB2312"/>
          <w:b w:val="0"/>
          <w:bCs w:val="0"/>
          <w:snapToGrid w:val="0"/>
          <w:kern w:val="2"/>
          <w:sz w:val="32"/>
          <w:szCs w:val="32"/>
          <w:lang w:val="en-US" w:eastAsia="zh-CN" w:bidi="ar-SA"/>
        </w:rPr>
        <w:t>发展蔗糖、粮油、</w:t>
      </w:r>
      <w:r>
        <w:rPr>
          <w:rFonts w:hint="eastAsia" w:ascii="仿宋_GB2312" w:hAnsi="仿宋_GB2312" w:eastAsia="仿宋_GB2312" w:cs="仿宋_GB2312"/>
          <w:b w:val="0"/>
          <w:bCs w:val="0"/>
          <w:snapToGrid w:val="0"/>
          <w:kern w:val="2"/>
          <w:sz w:val="32"/>
          <w:szCs w:val="32"/>
          <w:highlight w:val="none"/>
          <w:lang w:val="en-US" w:eastAsia="zh-CN" w:bidi="ar-SA"/>
        </w:rPr>
        <w:t>酒、</w:t>
      </w:r>
      <w:r>
        <w:rPr>
          <w:rFonts w:hint="eastAsia" w:ascii="仿宋_GB2312" w:hAnsi="仿宋_GB2312" w:eastAsia="仿宋_GB2312" w:cs="仿宋_GB2312"/>
          <w:b w:val="0"/>
          <w:bCs w:val="0"/>
          <w:snapToGrid w:val="0"/>
          <w:kern w:val="2"/>
          <w:sz w:val="32"/>
          <w:szCs w:val="32"/>
          <w:lang w:val="en-US" w:eastAsia="zh-CN" w:bidi="ar-SA"/>
        </w:rPr>
        <w:t>茶叶、水产品、肉制品、乳制品等特色农产品精深加工；推动糖蜜等副产品高值化利用；支持新茶饮、山茶油、预制化食品、功能性食品等新兴产业；鼓励生物技术、植物蛋白加工等技术应用。</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林产加工及</w:t>
      </w:r>
      <w:r>
        <w:rPr>
          <w:rFonts w:hint="eastAsia" w:ascii="方正黑体_GBK" w:hAnsi="方正黑体_GBK" w:eastAsia="方正黑体_GBK" w:cs="方正黑体_GBK"/>
          <w:b w:val="0"/>
          <w:bCs w:val="0"/>
          <w:snapToGrid w:val="0"/>
          <w:lang w:eastAsia="zh-CN"/>
        </w:rPr>
        <w:t>纸业</w:t>
      </w:r>
    </w:p>
    <w:p>
      <w:pPr>
        <w:spacing w:line="600" w:lineRule="exact"/>
        <w:ind w:firstLine="473" w:firstLineChars="148"/>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val="en-US" w:eastAsia="zh-CN"/>
        </w:rPr>
        <w:t>支持绒毛浆、溶解浆、纸浆模塑、包装用纸、生活用纸、特种用纸等高附加值产品；发展高端板材、智能家居、定制家居、功能型家具、木地板等产品</w:t>
      </w:r>
      <w:r>
        <w:rPr>
          <w:rFonts w:hint="eastAsia" w:ascii="仿宋_GB2312" w:hAnsi="仿宋_GB2312" w:eastAsia="仿宋_GB2312" w:cs="仿宋_GB2312"/>
          <w:snapToGrid w:val="0"/>
          <w:sz w:val="32"/>
          <w:szCs w:val="32"/>
          <w:lang w:eastAsia="zh-CN"/>
        </w:rPr>
        <w:t>。</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现代绿色化工</w:t>
      </w:r>
    </w:p>
    <w:p>
      <w:pPr>
        <w:spacing w:line="600" w:lineRule="exact"/>
        <w:ind w:firstLine="473" w:firstLineChars="148"/>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eastAsia="zh-CN"/>
        </w:rPr>
        <w:t>发展炼化一体化、绿色煤化工、新能源材料、新型盐化工、生物化工等，支持延伸发展高端聚烯烃、工程塑料、聚氨酯、特种橡胶、高性能纤维、可降解材料、功能性膜材料等化工新材料；发展</w:t>
      </w:r>
      <w:r>
        <w:rPr>
          <w:rFonts w:hint="eastAsia" w:ascii="仿宋_GB2312" w:hAnsi="仿宋_GB2312" w:eastAsia="仿宋_GB2312" w:cs="仿宋_GB2312"/>
          <w:snapToGrid w:val="0"/>
          <w:sz w:val="32"/>
          <w:szCs w:val="32"/>
          <w:lang w:val="en-US" w:eastAsia="zh-CN"/>
        </w:rPr>
        <w:t>磷硫化工、氟硅材料、</w:t>
      </w:r>
      <w:r>
        <w:rPr>
          <w:rFonts w:hint="eastAsia" w:ascii="仿宋_GB2312" w:hAnsi="仿宋_GB2312" w:eastAsia="仿宋_GB2312" w:cs="仿宋_GB2312"/>
          <w:snapToGrid w:val="0"/>
          <w:sz w:val="32"/>
          <w:szCs w:val="32"/>
        </w:rPr>
        <w:t>医药中间体、</w:t>
      </w:r>
      <w:r>
        <w:rPr>
          <w:rFonts w:hint="eastAsia" w:ascii="仿宋_GB2312" w:hAnsi="仿宋_GB2312" w:eastAsia="仿宋_GB2312" w:cs="仿宋_GB2312"/>
          <w:snapToGrid w:val="0"/>
          <w:sz w:val="32"/>
          <w:szCs w:val="32"/>
          <w:lang w:eastAsia="zh-CN"/>
        </w:rPr>
        <w:t>环保农药、高端肥料、</w:t>
      </w:r>
      <w:r>
        <w:rPr>
          <w:rFonts w:hint="eastAsia" w:ascii="仿宋_GB2312" w:hAnsi="仿宋_GB2312" w:eastAsia="仿宋_GB2312" w:cs="仿宋_GB2312"/>
          <w:snapToGrid w:val="0"/>
          <w:sz w:val="32"/>
          <w:szCs w:val="32"/>
        </w:rPr>
        <w:t>钛白新材料、耗氯化学品</w:t>
      </w:r>
      <w:r>
        <w:rPr>
          <w:rFonts w:hint="eastAsia" w:ascii="仿宋_GB2312" w:hAnsi="仿宋_GB2312" w:eastAsia="仿宋_GB2312" w:cs="仿宋_GB2312"/>
          <w:snapToGrid w:val="0"/>
          <w:sz w:val="32"/>
          <w:szCs w:val="32"/>
          <w:lang w:eastAsia="zh-CN"/>
        </w:rPr>
        <w:t>、造纸化学品、</w:t>
      </w:r>
      <w:r>
        <w:rPr>
          <w:rFonts w:hint="eastAsia" w:ascii="仿宋_GB2312" w:hAnsi="仿宋_GB2312" w:eastAsia="仿宋_GB2312" w:cs="仿宋_GB2312"/>
          <w:snapToGrid w:val="0"/>
          <w:sz w:val="32"/>
          <w:szCs w:val="32"/>
          <w:lang w:val="en-US" w:eastAsia="zh-CN"/>
        </w:rPr>
        <w:t>电子化学品</w:t>
      </w:r>
      <w:r>
        <w:rPr>
          <w:rFonts w:hint="eastAsia" w:ascii="仿宋_GB2312" w:hAnsi="仿宋_GB2312" w:eastAsia="仿宋_GB2312" w:cs="仿宋_GB2312"/>
          <w:snapToGrid w:val="0"/>
          <w:sz w:val="32"/>
          <w:szCs w:val="32"/>
        </w:rPr>
        <w:t>、环保涂料、染料</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颜料</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油墨、催化剂和助剂等精细化工产品</w:t>
      </w:r>
      <w:r>
        <w:rPr>
          <w:rFonts w:hint="eastAsia" w:ascii="仿宋_GB2312" w:hAnsi="仿宋_GB2312" w:eastAsia="仿宋_GB2312" w:cs="仿宋_GB2312"/>
          <w:snapToGrid w:val="0"/>
          <w:sz w:val="32"/>
          <w:szCs w:val="32"/>
          <w:lang w:eastAsia="zh-CN"/>
        </w:rPr>
        <w:t>。</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人工智能及新一代信息技术</w:t>
      </w:r>
    </w:p>
    <w:p>
      <w:pPr>
        <w:spacing w:line="600" w:lineRule="exact"/>
        <w:ind w:firstLine="473" w:firstLineChars="148"/>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发展电子元器件、新型显示、网络通信设备、手机</w:t>
      </w:r>
      <w:r>
        <w:rPr>
          <w:rFonts w:hint="eastAsia" w:ascii="仿宋_GB2312" w:hAnsi="仿宋_GB2312" w:eastAsia="仿宋_GB2312" w:cs="仿宋_GB2312"/>
          <w:snapToGrid w:val="0"/>
          <w:sz w:val="32"/>
          <w:szCs w:val="32"/>
          <w:highlight w:val="none"/>
          <w:lang w:val="en-US" w:eastAsia="zh-CN"/>
        </w:rPr>
        <w:t>及</w:t>
      </w:r>
      <w:r>
        <w:rPr>
          <w:rFonts w:hint="eastAsia" w:ascii="仿宋_GB2312" w:hAnsi="仿宋_GB2312" w:eastAsia="仿宋_GB2312" w:cs="仿宋_GB2312"/>
          <w:snapToGrid w:val="0"/>
          <w:sz w:val="32"/>
          <w:szCs w:val="32"/>
          <w:lang w:val="en-US" w:eastAsia="zh-CN"/>
        </w:rPr>
        <w:t>智能终端、电子专用材料、半导体等产品；支持机器人及智能装备、生成式人工智能、人机混合智能、智能移动终端、智能芯片等智能产品。</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机械及高端装备制造</w:t>
      </w:r>
    </w:p>
    <w:p>
      <w:pPr>
        <w:spacing w:line="600" w:lineRule="exact"/>
        <w:ind w:firstLine="640" w:firstLineChars="200"/>
        <w:rPr>
          <w:rFonts w:hint="eastAsia" w:ascii="仿宋_GB2312" w:hAnsi="仿宋_GB2312" w:eastAsia="仿宋_GB2312" w:cs="仿宋_GB2312"/>
          <w:b w:val="0"/>
          <w:bCs w:val="0"/>
          <w:snapToGrid w:val="0"/>
          <w:sz w:val="32"/>
          <w:szCs w:val="32"/>
          <w:lang w:eastAsia="zh-CN"/>
        </w:rPr>
      </w:pPr>
      <w:r>
        <w:rPr>
          <w:rFonts w:hint="eastAsia" w:ascii="仿宋_GB2312" w:hAnsi="仿宋_GB2312" w:eastAsia="仿宋_GB2312" w:cs="仿宋_GB2312"/>
          <w:snapToGrid w:val="0"/>
          <w:sz w:val="32"/>
          <w:szCs w:val="32"/>
          <w:lang w:eastAsia="zh-CN"/>
        </w:rPr>
        <w:t>发展</w:t>
      </w:r>
      <w:r>
        <w:rPr>
          <w:rFonts w:hint="eastAsia" w:ascii="仿宋_GB2312" w:hAnsi="仿宋_GB2312" w:eastAsia="仿宋_GB2312" w:cs="仿宋_GB2312"/>
          <w:snapToGrid w:val="0"/>
          <w:sz w:val="32"/>
          <w:szCs w:val="32"/>
        </w:rPr>
        <w:t>工程机械、内燃机</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海工装备</w:t>
      </w:r>
      <w:r>
        <w:rPr>
          <w:rFonts w:hint="eastAsia" w:ascii="仿宋_GB2312" w:hAnsi="仿宋_GB2312" w:eastAsia="仿宋_GB2312" w:cs="仿宋_GB2312"/>
          <w:snapToGrid w:val="0"/>
          <w:sz w:val="32"/>
          <w:szCs w:val="32"/>
          <w:lang w:eastAsia="zh-CN"/>
        </w:rPr>
        <w:t>（含</w:t>
      </w:r>
      <w:r>
        <w:rPr>
          <w:rFonts w:hint="eastAsia" w:ascii="仿宋_GB2312" w:hAnsi="仿宋_GB2312" w:eastAsia="仿宋_GB2312" w:cs="仿宋_GB2312"/>
          <w:snapToGrid w:val="0"/>
          <w:sz w:val="32"/>
          <w:szCs w:val="32"/>
        </w:rPr>
        <w:t>船舶</w:t>
      </w:r>
      <w:r>
        <w:rPr>
          <w:rFonts w:hint="eastAsia" w:ascii="仿宋_GB2312" w:hAnsi="仿宋_GB2312" w:eastAsia="仿宋_GB2312" w:cs="仿宋_GB2312"/>
          <w:snapToGrid w:val="0"/>
          <w:sz w:val="32"/>
          <w:szCs w:val="32"/>
          <w:lang w:eastAsia="zh-CN"/>
        </w:rPr>
        <w:t>、风电）</w:t>
      </w:r>
      <w:r>
        <w:rPr>
          <w:rFonts w:hint="eastAsia" w:ascii="仿宋_GB2312" w:hAnsi="仿宋_GB2312" w:eastAsia="仿宋_GB2312" w:cs="仿宋_GB2312"/>
          <w:snapToGrid w:val="0"/>
          <w:sz w:val="32"/>
          <w:szCs w:val="32"/>
        </w:rPr>
        <w:t>、工业母机、农</w:t>
      </w:r>
      <w:r>
        <w:rPr>
          <w:rFonts w:hint="eastAsia" w:ascii="仿宋_GB2312" w:hAnsi="仿宋_GB2312" w:eastAsia="仿宋_GB2312" w:cs="仿宋_GB2312"/>
          <w:snapToGrid w:val="0"/>
          <w:sz w:val="32"/>
          <w:szCs w:val="32"/>
          <w:lang w:eastAsia="zh-CN"/>
        </w:rPr>
        <w:t>林</w:t>
      </w:r>
      <w:r>
        <w:rPr>
          <w:rFonts w:hint="eastAsia" w:ascii="仿宋_GB2312" w:hAnsi="仿宋_GB2312" w:eastAsia="仿宋_GB2312" w:cs="仿宋_GB2312"/>
          <w:snapToGrid w:val="0"/>
          <w:sz w:val="32"/>
          <w:szCs w:val="32"/>
        </w:rPr>
        <w:t>装备、</w:t>
      </w:r>
      <w:r>
        <w:rPr>
          <w:rFonts w:hint="eastAsia" w:ascii="仿宋_GB2312" w:hAnsi="仿宋_GB2312" w:eastAsia="仿宋_GB2312" w:cs="仿宋_GB2312"/>
          <w:snapToGrid w:val="0"/>
          <w:sz w:val="32"/>
          <w:szCs w:val="32"/>
          <w:lang w:eastAsia="zh-CN"/>
        </w:rPr>
        <w:t>电力装备、橡胶机械、仪器仪表、</w:t>
      </w:r>
      <w:r>
        <w:rPr>
          <w:rFonts w:hint="eastAsia" w:ascii="仿宋_GB2312" w:hAnsi="仿宋_GB2312" w:eastAsia="仿宋_GB2312" w:cs="仿宋_GB2312"/>
          <w:snapToGrid w:val="0"/>
          <w:sz w:val="32"/>
          <w:szCs w:val="32"/>
        </w:rPr>
        <w:t>轨道交通装备等</w:t>
      </w:r>
      <w:r>
        <w:rPr>
          <w:rFonts w:hint="eastAsia" w:ascii="仿宋_GB2312" w:hAnsi="仿宋_GB2312" w:eastAsia="仿宋_GB2312" w:cs="仿宋_GB2312"/>
          <w:snapToGrid w:val="0"/>
          <w:sz w:val="32"/>
          <w:szCs w:val="32"/>
          <w:lang w:eastAsia="zh-CN"/>
        </w:rPr>
        <w:t>产品；发展</w:t>
      </w:r>
      <w:r>
        <w:rPr>
          <w:rFonts w:hint="eastAsia" w:ascii="仿宋_GB2312" w:hAnsi="仿宋_GB2312" w:eastAsia="仿宋_GB2312" w:cs="仿宋_GB2312"/>
          <w:snapToGrid w:val="0"/>
          <w:sz w:val="32"/>
          <w:szCs w:val="32"/>
        </w:rPr>
        <w:t>航空航天、深海装备</w:t>
      </w:r>
      <w:r>
        <w:rPr>
          <w:rFonts w:hint="eastAsia" w:ascii="仿宋_GB2312" w:hAnsi="仿宋_GB2312" w:eastAsia="仿宋_GB2312" w:cs="仿宋_GB2312"/>
          <w:snapToGrid w:val="0"/>
          <w:sz w:val="32"/>
          <w:szCs w:val="32"/>
          <w:lang w:eastAsia="zh-CN"/>
        </w:rPr>
        <w:t>、环保装备、储能装备</w:t>
      </w:r>
      <w:r>
        <w:rPr>
          <w:rFonts w:hint="eastAsia" w:ascii="仿宋_GB2312" w:hAnsi="仿宋_GB2312" w:eastAsia="仿宋_GB2312" w:cs="仿宋_GB2312"/>
          <w:snapToGrid w:val="0"/>
          <w:sz w:val="32"/>
          <w:szCs w:val="32"/>
        </w:rPr>
        <w:t>等</w:t>
      </w:r>
      <w:r>
        <w:rPr>
          <w:rFonts w:hint="eastAsia" w:ascii="仿宋_GB2312" w:hAnsi="仿宋_GB2312" w:eastAsia="仿宋_GB2312" w:cs="仿宋_GB2312"/>
          <w:snapToGrid w:val="0"/>
          <w:sz w:val="32"/>
          <w:szCs w:val="32"/>
          <w:lang w:eastAsia="zh-CN"/>
        </w:rPr>
        <w:t>产品；支持研发制造绿色化、</w:t>
      </w:r>
      <w:r>
        <w:rPr>
          <w:rFonts w:hint="eastAsia" w:ascii="仿宋_GB2312" w:hAnsi="仿宋_GB2312" w:eastAsia="仿宋_GB2312" w:cs="仿宋_GB2312"/>
          <w:snapToGrid w:val="0"/>
          <w:sz w:val="32"/>
          <w:szCs w:val="32"/>
        </w:rPr>
        <w:t>智能化、无人化、电动化装备</w:t>
      </w:r>
      <w:r>
        <w:rPr>
          <w:rFonts w:hint="eastAsia" w:ascii="仿宋_GB2312" w:hAnsi="仿宋_GB2312" w:eastAsia="仿宋_GB2312" w:cs="仿宋_GB2312"/>
          <w:snapToGrid w:val="0"/>
          <w:sz w:val="32"/>
          <w:szCs w:val="32"/>
          <w:lang w:eastAsia="zh-CN"/>
        </w:rPr>
        <w:t>；支持</w:t>
      </w:r>
      <w:r>
        <w:rPr>
          <w:rFonts w:hint="eastAsia" w:ascii="仿宋_GB2312" w:hAnsi="仿宋_GB2312" w:eastAsia="仿宋_GB2312" w:cs="仿宋_GB2312"/>
          <w:snapToGrid w:val="0"/>
          <w:sz w:val="32"/>
          <w:szCs w:val="32"/>
        </w:rPr>
        <w:t>新能源动力技术</w:t>
      </w:r>
      <w:r>
        <w:rPr>
          <w:rFonts w:hint="eastAsia" w:ascii="仿宋_GB2312" w:hAnsi="仿宋_GB2312" w:eastAsia="仿宋_GB2312" w:cs="仿宋_GB2312"/>
          <w:snapToGrid w:val="0"/>
          <w:sz w:val="32"/>
          <w:szCs w:val="32"/>
          <w:lang w:eastAsia="zh-CN"/>
        </w:rPr>
        <w:t>应用；鼓励发展具身智能、低空经济产业。</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新能源汽车及电池</w:t>
      </w:r>
    </w:p>
    <w:p>
      <w:pPr>
        <w:spacing w:line="600" w:lineRule="exact"/>
        <w:ind w:firstLine="640" w:firstLineChars="200"/>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eastAsia="zh-CN"/>
        </w:rPr>
        <w:t>支持纯电、混动等智能网联新能源汽车（乘用车、商用车、专用车）及零部件，支持微型新能源汽车；</w:t>
      </w:r>
      <w:r>
        <w:rPr>
          <w:rFonts w:hint="eastAsia" w:ascii="仿宋_GB2312" w:hAnsi="仿宋_GB2312" w:eastAsia="仿宋_GB2312" w:cs="仿宋_GB2312"/>
          <w:snapToGrid w:val="0"/>
          <w:sz w:val="32"/>
          <w:szCs w:val="32"/>
          <w:lang w:val="en-US" w:eastAsia="zh-CN"/>
        </w:rPr>
        <w:t>支持燃油汽车突破关键核心技术的先进项目；</w:t>
      </w:r>
      <w:r>
        <w:rPr>
          <w:rFonts w:hint="eastAsia" w:ascii="仿宋_GB2312" w:hAnsi="仿宋_GB2312" w:eastAsia="仿宋_GB2312" w:cs="仿宋_GB2312"/>
          <w:snapToGrid w:val="0"/>
          <w:sz w:val="32"/>
          <w:szCs w:val="32"/>
          <w:lang w:eastAsia="zh-CN"/>
        </w:rPr>
        <w:t>支持车身轻量化升级，推动铝、镁铝合金材料、竹基复合材料在汽车零部件领域的应用；鼓励开发L2级及以上标准的智能座舱、智能网联部件；发展固态电池、钠离子电池、锂离子电池、大圆柱电池、氢燃料电池及新能源电池材料；鼓励发展氢能</w:t>
      </w:r>
      <w:r>
        <w:rPr>
          <w:rFonts w:hint="eastAsia" w:ascii="仿宋_GB2312" w:hAnsi="仿宋_GB2312" w:eastAsia="仿宋_GB2312" w:cs="仿宋_GB2312"/>
          <w:snapToGrid w:val="0"/>
          <w:sz w:val="32"/>
          <w:szCs w:val="32"/>
          <w:highlight w:val="none"/>
          <w:lang w:eastAsia="zh-CN"/>
        </w:rPr>
        <w:t>动力</w:t>
      </w:r>
      <w:r>
        <w:rPr>
          <w:rFonts w:hint="eastAsia" w:ascii="仿宋_GB2312" w:hAnsi="仿宋_GB2312" w:eastAsia="仿宋_GB2312" w:cs="仿宋_GB2312"/>
          <w:snapToGrid w:val="0"/>
          <w:sz w:val="32"/>
          <w:szCs w:val="32"/>
          <w:lang w:eastAsia="zh-CN"/>
        </w:rPr>
        <w:t>产业。</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绿色建材</w:t>
      </w:r>
    </w:p>
    <w:p>
      <w:pPr>
        <w:spacing w:line="600" w:lineRule="exact"/>
        <w:ind w:firstLine="640" w:firstLineChars="200"/>
        <w:rPr>
          <w:rFonts w:hint="eastAsia" w:ascii="仿宋_GB2312" w:hAnsi="仿宋_GB2312" w:eastAsia="仿宋_GB2312" w:cs="仿宋_GB2312"/>
          <w:b w:val="0"/>
          <w:i w:val="0"/>
          <w:caps w:val="0"/>
          <w:snapToGrid w:val="0"/>
          <w:spacing w:val="0"/>
          <w:sz w:val="32"/>
          <w:szCs w:val="32"/>
        </w:rPr>
      </w:pPr>
      <w:r>
        <w:rPr>
          <w:rFonts w:hint="eastAsia" w:ascii="仿宋_GB2312" w:hAnsi="仿宋_GB2312" w:eastAsia="仿宋_GB2312" w:cs="仿宋_GB2312"/>
          <w:b w:val="0"/>
          <w:i w:val="0"/>
          <w:caps w:val="0"/>
          <w:snapToGrid w:val="0"/>
          <w:spacing w:val="0"/>
          <w:sz w:val="32"/>
          <w:szCs w:val="32"/>
          <w:shd w:val="clear" w:color="auto" w:fill="auto"/>
          <w:lang w:eastAsia="zh-CN"/>
        </w:rPr>
        <w:t>发展新型墙体材料、新型防水材料、新型隔热隔音材料、轻质建筑材料等绿色建材和新型建材产品。发展</w:t>
      </w:r>
      <w:r>
        <w:rPr>
          <w:rFonts w:hint="eastAsia" w:ascii="仿宋_GB2312" w:hAnsi="仿宋_GB2312" w:eastAsia="仿宋_GB2312" w:cs="仿宋_GB2312"/>
          <w:b w:val="0"/>
          <w:i w:val="0"/>
          <w:caps w:val="0"/>
          <w:snapToGrid w:val="0"/>
          <w:spacing w:val="0"/>
          <w:sz w:val="32"/>
          <w:szCs w:val="32"/>
          <w:shd w:val="clear" w:color="auto" w:fill="auto"/>
        </w:rPr>
        <w:t>汽车玻璃、电子玻璃、药用玻璃等特种玻璃材料，以及高纯石英及制品、硅微粉等硅基新材料</w:t>
      </w:r>
      <w:r>
        <w:rPr>
          <w:rFonts w:hint="eastAsia" w:ascii="仿宋_GB2312" w:hAnsi="仿宋_GB2312" w:eastAsia="仿宋_GB2312" w:cs="仿宋_GB2312"/>
          <w:b w:val="0"/>
          <w:i w:val="0"/>
          <w:caps w:val="0"/>
          <w:snapToGrid w:val="0"/>
          <w:spacing w:val="0"/>
          <w:sz w:val="32"/>
          <w:szCs w:val="32"/>
          <w:shd w:val="clear" w:color="auto" w:fill="auto"/>
          <w:lang w:eastAsia="zh-CN"/>
        </w:rPr>
        <w:t>；发展</w:t>
      </w:r>
      <w:r>
        <w:rPr>
          <w:rFonts w:hint="eastAsia" w:ascii="仿宋_GB2312" w:hAnsi="仿宋_GB2312" w:eastAsia="仿宋_GB2312" w:cs="仿宋_GB2312"/>
          <w:b w:val="0"/>
          <w:i w:val="0"/>
          <w:caps w:val="0"/>
          <w:snapToGrid w:val="0"/>
          <w:spacing w:val="0"/>
          <w:sz w:val="32"/>
          <w:szCs w:val="32"/>
          <w:shd w:val="clear" w:color="auto" w:fill="auto"/>
        </w:rPr>
        <w:t>纳米碳酸钙、超细改性碳酸钙等</w:t>
      </w:r>
      <w:r>
        <w:rPr>
          <w:rFonts w:hint="eastAsia" w:ascii="仿宋_GB2312" w:hAnsi="仿宋_GB2312" w:eastAsia="仿宋_GB2312" w:cs="仿宋_GB2312"/>
          <w:b w:val="0"/>
          <w:i w:val="0"/>
          <w:caps w:val="0"/>
          <w:snapToGrid w:val="0"/>
          <w:spacing w:val="0"/>
          <w:sz w:val="32"/>
          <w:szCs w:val="32"/>
          <w:shd w:val="clear" w:color="auto" w:fill="auto"/>
          <w:lang w:eastAsia="zh-CN"/>
        </w:rPr>
        <w:t>钙基新材料以及</w:t>
      </w:r>
      <w:r>
        <w:rPr>
          <w:rFonts w:hint="eastAsia" w:ascii="仿宋_GB2312" w:hAnsi="仿宋_GB2312" w:eastAsia="仿宋_GB2312" w:cs="仿宋_GB2312"/>
          <w:b w:val="0"/>
          <w:i w:val="0"/>
          <w:caps w:val="0"/>
          <w:snapToGrid w:val="0"/>
          <w:spacing w:val="0"/>
          <w:sz w:val="32"/>
          <w:szCs w:val="32"/>
          <w:shd w:val="clear" w:color="auto" w:fill="auto"/>
        </w:rPr>
        <w:t>功能母粒、改性塑料</w:t>
      </w:r>
      <w:r>
        <w:rPr>
          <w:rFonts w:hint="eastAsia" w:ascii="仿宋_GB2312" w:hAnsi="仿宋_GB2312" w:eastAsia="仿宋_GB2312" w:cs="仿宋_GB2312"/>
          <w:b w:val="0"/>
          <w:i w:val="0"/>
          <w:caps w:val="0"/>
          <w:snapToGrid w:val="0"/>
          <w:spacing w:val="0"/>
          <w:sz w:val="32"/>
          <w:szCs w:val="32"/>
          <w:shd w:val="clear" w:color="auto" w:fill="auto"/>
          <w:lang w:eastAsia="zh-CN"/>
        </w:rPr>
        <w:t>、涂料</w:t>
      </w:r>
      <w:r>
        <w:rPr>
          <w:rFonts w:hint="eastAsia" w:ascii="仿宋_GB2312" w:hAnsi="仿宋_GB2312" w:eastAsia="仿宋_GB2312" w:cs="仿宋_GB2312"/>
          <w:b w:val="0"/>
          <w:i w:val="0"/>
          <w:caps w:val="0"/>
          <w:snapToGrid w:val="0"/>
          <w:spacing w:val="0"/>
          <w:sz w:val="32"/>
          <w:szCs w:val="32"/>
          <w:shd w:val="clear" w:color="auto" w:fill="auto"/>
        </w:rPr>
        <w:t>等碳酸钙下游产品</w:t>
      </w:r>
      <w:r>
        <w:rPr>
          <w:rFonts w:hint="eastAsia" w:ascii="仿宋_GB2312" w:hAnsi="仿宋_GB2312" w:eastAsia="仿宋_GB2312" w:cs="仿宋_GB2312"/>
          <w:b w:val="0"/>
          <w:i w:val="0"/>
          <w:caps w:val="0"/>
          <w:snapToGrid w:val="0"/>
          <w:spacing w:val="0"/>
          <w:sz w:val="32"/>
          <w:szCs w:val="32"/>
          <w:shd w:val="clear" w:color="auto" w:fill="auto"/>
          <w:lang w:eastAsia="zh-CN"/>
        </w:rPr>
        <w:t>；依托高岭土、萤石、滑石等矿产资源发展</w:t>
      </w:r>
      <w:r>
        <w:rPr>
          <w:rFonts w:hint="eastAsia" w:ascii="仿宋_GB2312" w:hAnsi="仿宋_GB2312" w:eastAsia="仿宋_GB2312" w:cs="仿宋_GB2312"/>
          <w:b w:val="0"/>
          <w:i w:val="0"/>
          <w:caps w:val="0"/>
          <w:snapToGrid w:val="0"/>
          <w:spacing w:val="0"/>
          <w:sz w:val="32"/>
          <w:szCs w:val="32"/>
          <w:shd w:val="clear" w:color="auto" w:fill="auto"/>
        </w:rPr>
        <w:t>珠光材料、</w:t>
      </w:r>
      <w:r>
        <w:rPr>
          <w:rFonts w:hint="eastAsia" w:ascii="仿宋_GB2312" w:hAnsi="仿宋_GB2312" w:eastAsia="仿宋_GB2312" w:cs="仿宋_GB2312"/>
          <w:b w:val="0"/>
          <w:i w:val="0"/>
          <w:caps w:val="0"/>
          <w:snapToGrid w:val="0"/>
          <w:spacing w:val="0"/>
          <w:sz w:val="32"/>
          <w:szCs w:val="32"/>
          <w:shd w:val="clear" w:color="auto" w:fill="auto"/>
          <w:lang w:eastAsia="zh-CN"/>
        </w:rPr>
        <w:t>超硬材料、耐火材料、特种陶瓷粉体及制品</w:t>
      </w:r>
      <w:r>
        <w:rPr>
          <w:rFonts w:hint="eastAsia" w:ascii="仿宋_GB2312" w:hAnsi="仿宋_GB2312" w:eastAsia="仿宋_GB2312" w:cs="仿宋_GB2312"/>
          <w:b w:val="0"/>
          <w:i w:val="0"/>
          <w:caps w:val="0"/>
          <w:snapToGrid w:val="0"/>
          <w:spacing w:val="0"/>
          <w:sz w:val="32"/>
          <w:szCs w:val="32"/>
          <w:shd w:val="clear" w:color="auto" w:fill="auto"/>
        </w:rPr>
        <w:t>等下游精深加工产品</w:t>
      </w:r>
      <w:r>
        <w:rPr>
          <w:rFonts w:hint="eastAsia" w:ascii="仿宋_GB2312" w:hAnsi="仿宋_GB2312" w:eastAsia="仿宋_GB2312" w:cs="仿宋_GB2312"/>
          <w:b w:val="0"/>
          <w:i w:val="0"/>
          <w:caps w:val="0"/>
          <w:snapToGrid w:val="0"/>
          <w:spacing w:val="0"/>
          <w:sz w:val="32"/>
          <w:szCs w:val="32"/>
          <w:shd w:val="clear" w:color="auto" w:fill="auto"/>
          <w:lang w:eastAsia="zh-CN"/>
        </w:rPr>
        <w:t>。</w:t>
      </w:r>
    </w:p>
    <w:p>
      <w:pPr>
        <w:pStyle w:val="4"/>
        <w:keepNext w:val="0"/>
        <w:keepLines w:val="0"/>
        <w:numPr>
          <w:ilvl w:val="0"/>
          <w:numId w:val="1"/>
        </w:numPr>
        <w:spacing w:line="600" w:lineRule="exact"/>
        <w:ind w:firstLine="640" w:firstLineChars="200"/>
        <w:rPr>
          <w:rFonts w:hint="eastAsia" w:ascii="方正黑体_GBK" w:hAnsi="方正黑体_GBK" w:eastAsia="方正黑体_GBK" w:cs="方正黑体_GBK"/>
          <w:b w:val="0"/>
          <w:bCs w:val="0"/>
          <w:snapToGrid w:val="0"/>
        </w:rPr>
      </w:pPr>
      <w:r>
        <w:rPr>
          <w:rFonts w:hint="eastAsia" w:ascii="方正黑体_GBK" w:hAnsi="方正黑体_GBK" w:eastAsia="方正黑体_GBK" w:cs="方正黑体_GBK"/>
          <w:b w:val="0"/>
          <w:bCs w:val="0"/>
          <w:snapToGrid w:val="0"/>
        </w:rPr>
        <w:t>生物医药及健康</w:t>
      </w:r>
    </w:p>
    <w:p>
      <w:pPr>
        <w:spacing w:line="600" w:lineRule="exact"/>
        <w:ind w:firstLine="640" w:firstLineChars="200"/>
        <w:rPr>
          <w:rFonts w:hint="eastAsia" w:ascii="方正黑体_GBK" w:hAnsi="方正黑体_GBK" w:eastAsia="仿宋_GB2312" w:cs="方正黑体_GBK"/>
          <w:b w:val="0"/>
          <w:bCs w:val="0"/>
          <w:snapToGrid w:val="0"/>
          <w:kern w:val="2"/>
          <w:sz w:val="32"/>
          <w:szCs w:val="32"/>
          <w:lang w:val="en-US" w:eastAsia="zh-CN" w:bidi="ar-SA"/>
        </w:rPr>
      </w:pPr>
      <w:r>
        <w:rPr>
          <w:rFonts w:hint="eastAsia" w:ascii="仿宋_GB2312" w:hAnsi="仿宋_GB2312" w:eastAsia="仿宋_GB2312" w:cs="仿宋_GB2312"/>
          <w:snapToGrid w:val="0"/>
          <w:sz w:val="32"/>
          <w:szCs w:val="32"/>
          <w:lang w:eastAsia="zh-CN"/>
        </w:rPr>
        <w:t>发展</w:t>
      </w:r>
      <w:r>
        <w:rPr>
          <w:rFonts w:hint="eastAsia" w:ascii="仿宋_GB2312" w:hAnsi="仿宋_GB2312" w:eastAsia="仿宋_GB2312" w:cs="仿宋_GB2312"/>
          <w:snapToGrid w:val="0"/>
          <w:sz w:val="32"/>
          <w:szCs w:val="32"/>
        </w:rPr>
        <w:t>中药（民族药）、化学药、生物药等生物医药</w:t>
      </w:r>
      <w:r>
        <w:rPr>
          <w:rFonts w:hint="eastAsia" w:ascii="仿宋_GB2312" w:hAnsi="仿宋_GB2312" w:eastAsia="仿宋_GB2312" w:cs="仿宋_GB2312"/>
          <w:snapToGrid w:val="0"/>
          <w:sz w:val="32"/>
          <w:szCs w:val="32"/>
          <w:lang w:eastAsia="zh-CN"/>
        </w:rPr>
        <w:t>产品及</w:t>
      </w:r>
      <w:r>
        <w:rPr>
          <w:rFonts w:hint="eastAsia" w:ascii="仿宋_GB2312" w:hAnsi="仿宋_GB2312" w:eastAsia="仿宋_GB2312" w:cs="仿宋_GB2312"/>
          <w:snapToGrid w:val="0"/>
          <w:sz w:val="32"/>
          <w:szCs w:val="32"/>
        </w:rPr>
        <w:t>医疗器械</w:t>
      </w:r>
      <w:r>
        <w:rPr>
          <w:rFonts w:hint="eastAsia" w:ascii="仿宋_GB2312" w:hAnsi="仿宋_GB2312" w:eastAsia="仿宋_GB2312" w:cs="仿宋_GB2312"/>
          <w:snapToGrid w:val="0"/>
          <w:sz w:val="32"/>
          <w:szCs w:val="32"/>
          <w:lang w:eastAsia="zh-CN"/>
        </w:rPr>
        <w:t>；发展</w:t>
      </w:r>
      <w:r>
        <w:rPr>
          <w:rFonts w:hint="eastAsia" w:ascii="仿宋_GB2312" w:hAnsi="仿宋_GB2312" w:eastAsia="仿宋_GB2312" w:cs="仿宋_GB2312"/>
          <w:snapToGrid w:val="0"/>
          <w:sz w:val="32"/>
          <w:szCs w:val="32"/>
        </w:rPr>
        <w:t>美妆</w:t>
      </w:r>
      <w:r>
        <w:rPr>
          <w:rFonts w:hint="eastAsia" w:ascii="仿宋_GB2312" w:hAnsi="仿宋_GB2312" w:eastAsia="仿宋_GB2312" w:cs="仿宋_GB2312"/>
          <w:snapToGrid w:val="0"/>
          <w:sz w:val="32"/>
          <w:szCs w:val="32"/>
          <w:lang w:eastAsia="zh-CN"/>
        </w:rPr>
        <w:t>与个人护理用品；支持</w:t>
      </w:r>
      <w:r>
        <w:rPr>
          <w:rFonts w:hint="eastAsia" w:ascii="仿宋_GB2312" w:hAnsi="仿宋_GB2312" w:eastAsia="仿宋_GB2312" w:cs="仿宋_GB2312"/>
          <w:snapToGrid w:val="0"/>
          <w:sz w:val="32"/>
          <w:szCs w:val="32"/>
        </w:rPr>
        <w:t>健康器械</w:t>
      </w:r>
      <w:r>
        <w:rPr>
          <w:rFonts w:hint="eastAsia" w:ascii="仿宋_GB2312" w:hAnsi="仿宋_GB2312" w:eastAsia="仿宋_GB2312" w:cs="仿宋_GB2312"/>
          <w:snapToGrid w:val="0"/>
          <w:sz w:val="32"/>
          <w:szCs w:val="32"/>
          <w:lang w:eastAsia="zh-CN"/>
        </w:rPr>
        <w:t>及居家用品、适老产品、体育用品与健身器材</w:t>
      </w:r>
      <w:r>
        <w:rPr>
          <w:rFonts w:hint="eastAsia" w:ascii="仿宋_GB2312" w:hAnsi="仿宋_GB2312" w:eastAsia="仿宋_GB2312" w:cs="仿宋_GB2312"/>
          <w:snapToGrid w:val="0"/>
          <w:sz w:val="32"/>
          <w:szCs w:val="32"/>
        </w:rPr>
        <w:t>等健康产品</w:t>
      </w:r>
      <w:r>
        <w:rPr>
          <w:rFonts w:hint="eastAsia" w:ascii="仿宋_GB2312" w:hAnsi="仿宋_GB2312" w:eastAsia="仿宋_GB2312" w:cs="仿宋_GB2312"/>
          <w:snapToGrid w:val="0"/>
          <w:sz w:val="32"/>
          <w:szCs w:val="32"/>
          <w:lang w:eastAsia="zh-CN"/>
        </w:rPr>
        <w:t>；支持</w:t>
      </w:r>
      <w:r>
        <w:rPr>
          <w:rFonts w:hint="eastAsia" w:ascii="仿宋_GB2312" w:hAnsi="仿宋_GB2312" w:eastAsia="仿宋_GB2312" w:cs="仿宋_GB2312"/>
          <w:snapToGrid w:val="0"/>
          <w:sz w:val="32"/>
          <w:szCs w:val="32"/>
        </w:rPr>
        <w:t>生物基材料、新型发酵产品等生物制造产品</w:t>
      </w:r>
      <w:r>
        <w:rPr>
          <w:rFonts w:hint="eastAsia" w:ascii="仿宋_GB2312" w:hAnsi="仿宋_GB2312" w:eastAsia="仿宋_GB2312" w:cs="仿宋_GB2312"/>
          <w:snapToGrid w:val="0"/>
          <w:sz w:val="32"/>
          <w:szCs w:val="32"/>
          <w:lang w:eastAsia="zh-CN"/>
        </w:rPr>
        <w:t>；鼓励</w:t>
      </w:r>
      <w:r>
        <w:rPr>
          <w:rFonts w:hint="eastAsia" w:ascii="仿宋_GB2312" w:hAnsi="仿宋_GB2312" w:eastAsia="仿宋_GB2312" w:cs="仿宋_GB2312"/>
          <w:snapToGrid w:val="0"/>
          <w:sz w:val="32"/>
          <w:szCs w:val="32"/>
        </w:rPr>
        <w:t>合成生物、基因及细胞治疗等技术</w:t>
      </w:r>
      <w:r>
        <w:rPr>
          <w:rFonts w:hint="eastAsia" w:ascii="仿宋_GB2312" w:hAnsi="仿宋_GB2312" w:eastAsia="仿宋_GB2312" w:cs="仿宋_GB2312"/>
          <w:snapToGrid w:val="0"/>
          <w:sz w:val="32"/>
          <w:szCs w:val="32"/>
          <w:lang w:eastAsia="zh-CN"/>
        </w:rPr>
        <w:t>应用</w:t>
      </w:r>
      <w:r>
        <w:rPr>
          <w:rFonts w:hint="eastAsia" w:ascii="仿宋_GB2312" w:hAnsi="仿宋_GB2312" w:eastAsia="仿宋_GB2312" w:cs="仿宋_GB2312"/>
          <w:snapToGrid w:val="0"/>
          <w:sz w:val="32"/>
          <w:szCs w:val="32"/>
        </w:rPr>
        <w:t>。</w:t>
      </w:r>
    </w:p>
    <w:p>
      <w:pPr>
        <w:pStyle w:val="2"/>
        <w:spacing w:line="600" w:lineRule="exact"/>
        <w:rPr>
          <w:rFonts w:hint="default" w:ascii="方正黑体_GBK" w:hAnsi="方正黑体_GBK" w:eastAsia="方正黑体_GBK" w:cs="方正黑体_GBK"/>
          <w:b w:val="0"/>
          <w:bCs w:val="0"/>
          <w:snapToGrid w:val="0"/>
          <w:kern w:val="2"/>
          <w:sz w:val="32"/>
          <w:szCs w:val="32"/>
          <w:lang w:val="en-US" w:eastAsia="zh-CN" w:bidi="ar-SA"/>
        </w:rPr>
      </w:pPr>
      <w:r>
        <w:rPr>
          <w:rFonts w:hint="eastAsia" w:ascii="方正黑体_GBK" w:hAnsi="方正黑体_GBK" w:eastAsia="方正黑体_GBK" w:cs="方正黑体_GBK"/>
          <w:b w:val="0"/>
          <w:bCs w:val="0"/>
          <w:snapToGrid w:val="0"/>
          <w:kern w:val="2"/>
          <w:sz w:val="32"/>
          <w:szCs w:val="32"/>
          <w:lang w:val="en-US" w:eastAsia="zh-CN" w:bidi="ar-SA"/>
        </w:rPr>
        <w:t>十一、其他</w:t>
      </w:r>
    </w:p>
    <w:p>
      <w:pPr>
        <w:keepNext w:val="0"/>
        <w:keepLines w:val="0"/>
        <w:widowControl/>
        <w:suppressLineNumbers w:val="0"/>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发展</w:t>
      </w:r>
      <w:r>
        <w:rPr>
          <w:rFonts w:hint="eastAsia" w:ascii="仿宋_GB2312" w:hAnsi="仿宋_GB2312" w:eastAsia="仿宋_GB2312" w:cs="仿宋_GB2312"/>
          <w:snapToGrid w:val="0"/>
          <w:sz w:val="32"/>
          <w:szCs w:val="32"/>
          <w:lang w:eastAsia="zh-CN"/>
        </w:rPr>
        <w:t>智能家电、电动自行车、黄金珠宝、现代玩具、五金水暖制品等特色轻工产品。发展丝绸家纺服饰及蚕丝医用敷料、特色服装和家纺产品、高品质竹基纤维和再生纤维等特色生物质纤维应用产品、产业用纺织品等纺织服装延链补链强链项目。</w:t>
      </w:r>
    </w:p>
    <w:p>
      <w:pPr>
        <w:ind w:firstLine="640" w:firstLineChars="200"/>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eastAsia="zh-CN"/>
        </w:rPr>
        <w:t>以上制造业项目，原则上不支持工业“两高”项目，不支持原材料初级加工项目，不支持</w:t>
      </w:r>
      <w:r>
        <w:rPr>
          <w:rFonts w:hint="eastAsia" w:ascii="仿宋_GB2312" w:hAnsi="仿宋_GB2312" w:eastAsia="仿宋_GB2312" w:cs="仿宋_GB2312"/>
          <w:snapToGrid w:val="0"/>
          <w:sz w:val="32"/>
          <w:szCs w:val="32"/>
        </w:rPr>
        <w:t>《产业结构调整指导目录》</w:t>
      </w:r>
      <w:r>
        <w:rPr>
          <w:rFonts w:hint="eastAsia" w:ascii="仿宋_GB2312" w:hAnsi="仿宋_GB2312" w:eastAsia="仿宋_GB2312" w:cs="仿宋_GB2312"/>
          <w:snapToGrid w:val="0"/>
          <w:sz w:val="32"/>
          <w:szCs w:val="32"/>
          <w:lang w:eastAsia="zh-CN"/>
        </w:rPr>
        <w:t>的限制类和淘汰类项目，不支持国家、自治区文件明确产业布局区域限制或禁止发展的相关项目。</w:t>
      </w:r>
      <w:r>
        <w:rPr>
          <w:rFonts w:hint="eastAsia" w:ascii="仿宋_GB2312" w:hAnsi="仿宋_GB2312" w:eastAsia="仿宋_GB2312" w:cs="仿宋_GB2312"/>
          <w:snapToGrid w:val="0"/>
          <w:kern w:val="21"/>
          <w:sz w:val="32"/>
          <w:szCs w:val="32"/>
          <w:lang w:eastAsia="zh-CN" w:bidi="ar"/>
        </w:rPr>
        <w:t>项目投产后的主导产品是指项目建成投产后，产量占比排第一位的产品。</w:t>
      </w:r>
    </w:p>
    <w:sectPr>
      <w:footerReference r:id="rId3" w:type="default"/>
      <w:pgSz w:w="11906" w:h="16838"/>
      <w:pgMar w:top="1440" w:right="1800" w:bottom="1440" w:left="1800" w:header="851" w:footer="992" w:gutter="0"/>
      <w:pgNumType w:fmt="numberInDash" w:start="7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FFAD2A"/>
    <w:multiLevelType w:val="singleLevel"/>
    <w:tmpl w:val="FDFFAD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ODg0OTIyZmIxYWMwOWEwNzFlZjkwM2Q5NGRiY2MifQ=="/>
  </w:docVars>
  <w:rsids>
    <w:rsidRoot w:val="3FDE0B6A"/>
    <w:rsid w:val="0D77D89D"/>
    <w:rsid w:val="1FFEC174"/>
    <w:rsid w:val="2B7FD169"/>
    <w:rsid w:val="2DF961CE"/>
    <w:rsid w:val="3EFF47B2"/>
    <w:rsid w:val="3F3B8975"/>
    <w:rsid w:val="3FD507B6"/>
    <w:rsid w:val="3FDE0B6A"/>
    <w:rsid w:val="3FFF39DF"/>
    <w:rsid w:val="45FBB374"/>
    <w:rsid w:val="4E1E8A0C"/>
    <w:rsid w:val="4FCF89E3"/>
    <w:rsid w:val="52B5428A"/>
    <w:rsid w:val="52FB4BD8"/>
    <w:rsid w:val="55DB88B7"/>
    <w:rsid w:val="572BC589"/>
    <w:rsid w:val="59B5C21B"/>
    <w:rsid w:val="5BDEF457"/>
    <w:rsid w:val="5E5F9401"/>
    <w:rsid w:val="5EDE91A6"/>
    <w:rsid w:val="5F3DCF50"/>
    <w:rsid w:val="5FDD6C7C"/>
    <w:rsid w:val="63F5534D"/>
    <w:rsid w:val="63F739D7"/>
    <w:rsid w:val="678D69D2"/>
    <w:rsid w:val="67BB79D4"/>
    <w:rsid w:val="67D9199B"/>
    <w:rsid w:val="6B7D490E"/>
    <w:rsid w:val="6D733F53"/>
    <w:rsid w:val="6E05B528"/>
    <w:rsid w:val="6F37EBCC"/>
    <w:rsid w:val="6F3B98B7"/>
    <w:rsid w:val="6FFF1600"/>
    <w:rsid w:val="732D74DC"/>
    <w:rsid w:val="736FD8F0"/>
    <w:rsid w:val="757FBC91"/>
    <w:rsid w:val="75D730F0"/>
    <w:rsid w:val="766C9425"/>
    <w:rsid w:val="77AE652F"/>
    <w:rsid w:val="77BF248B"/>
    <w:rsid w:val="7956FD52"/>
    <w:rsid w:val="7969CE9A"/>
    <w:rsid w:val="79F54386"/>
    <w:rsid w:val="7B7B4289"/>
    <w:rsid w:val="7B7F222B"/>
    <w:rsid w:val="7DA937FB"/>
    <w:rsid w:val="7DFF580C"/>
    <w:rsid w:val="7DFF8F74"/>
    <w:rsid w:val="7E7D021B"/>
    <w:rsid w:val="7F9F88A3"/>
    <w:rsid w:val="7FEDBB37"/>
    <w:rsid w:val="83D17594"/>
    <w:rsid w:val="9D7F6C8A"/>
    <w:rsid w:val="9DBDFE4E"/>
    <w:rsid w:val="9ED9F9DB"/>
    <w:rsid w:val="9F5E3928"/>
    <w:rsid w:val="A5D5DEDA"/>
    <w:rsid w:val="A976A69B"/>
    <w:rsid w:val="AFFFD537"/>
    <w:rsid w:val="B7AFD887"/>
    <w:rsid w:val="B9BDB9AB"/>
    <w:rsid w:val="BBBE72FA"/>
    <w:rsid w:val="BDBEAC09"/>
    <w:rsid w:val="BE07D02F"/>
    <w:rsid w:val="BF5745B5"/>
    <w:rsid w:val="BF977889"/>
    <w:rsid w:val="BFABDB64"/>
    <w:rsid w:val="C7BD8717"/>
    <w:rsid w:val="CEADBCBB"/>
    <w:rsid w:val="CEF790C6"/>
    <w:rsid w:val="CFE7EEA2"/>
    <w:rsid w:val="CFF7A167"/>
    <w:rsid w:val="CFFFDCA6"/>
    <w:rsid w:val="D2F18585"/>
    <w:rsid w:val="DAEBC832"/>
    <w:rsid w:val="DB6FA004"/>
    <w:rsid w:val="DCF8E6AB"/>
    <w:rsid w:val="DFB2105E"/>
    <w:rsid w:val="DFFDD7C3"/>
    <w:rsid w:val="DFFF6E1F"/>
    <w:rsid w:val="E84E1826"/>
    <w:rsid w:val="EBF55552"/>
    <w:rsid w:val="EDE70E54"/>
    <w:rsid w:val="EEBFA604"/>
    <w:rsid w:val="EEC6231F"/>
    <w:rsid w:val="EFE920E4"/>
    <w:rsid w:val="EFF382FA"/>
    <w:rsid w:val="F3BBFF77"/>
    <w:rsid w:val="F7CAE644"/>
    <w:rsid w:val="F7F72E47"/>
    <w:rsid w:val="FAEF9A13"/>
    <w:rsid w:val="FAFA055B"/>
    <w:rsid w:val="FBF5C776"/>
    <w:rsid w:val="FBFD0469"/>
    <w:rsid w:val="FDB715EB"/>
    <w:rsid w:val="FED6992F"/>
    <w:rsid w:val="FEE7C50E"/>
    <w:rsid w:val="FF7330B5"/>
    <w:rsid w:val="FF733864"/>
    <w:rsid w:val="FFA14829"/>
    <w:rsid w:val="FFB54F75"/>
    <w:rsid w:val="FFD453C8"/>
    <w:rsid w:val="FFDBF4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line="580" w:lineRule="exact"/>
      <w:ind w:firstLine="643" w:firstLineChars="200"/>
      <w:outlineLvl w:val="1"/>
    </w:pPr>
    <w:rPr>
      <w:rFonts w:ascii="楷体_GB2312" w:hAnsi="Cambria" w:eastAsia="楷体_GB2312"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lock Text"/>
    <w:basedOn w:val="1"/>
    <w:qFormat/>
    <w:uiPriority w:val="0"/>
    <w:pPr>
      <w:adjustRightInd w:val="0"/>
      <w:ind w:left="420" w:right="33"/>
      <w:jc w:val="left"/>
      <w:textAlignment w:val="baseline"/>
    </w:pPr>
    <w:rPr>
      <w:rFonts w:ascii="Calibri" w:hAnsi="Calibri" w:eastAsia="宋体" w:cs="Times New Roman"/>
      <w:kern w:val="0"/>
      <w:sz w:val="24"/>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qFormat/>
    <w:uiPriority w:val="99"/>
    <w:pPr>
      <w:widowControl w:val="0"/>
      <w:suppressAutoHyphens/>
      <w:bidi w:val="0"/>
      <w:spacing w:line="600" w:lineRule="exact"/>
      <w:ind w:firstLine="420" w:firstLineChars="20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17.3333333333333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2025-12-22T22:36:00Z</dcterms:created>
  <dc:creator>gxxc</dc:creator>
  <cp:lastModifiedBy>Administrator</cp:lastModifiedBy>
  <cp:lastPrinted>2025-12-28T17:23:03Z</cp:lastPrinted>
  <dcterms:modified xsi:type="dcterms:W3CDTF">2026-01-05T02:49:52Z</dcterms:modified>
  <dc:title>重大产业项目及产业优化升级项目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46285EB679A547A9D23F4B699E952EA4_43</vt:lpwstr>
  </property>
  <property fmtid="{D5CDD505-2E9C-101B-9397-08002B2CF9AE}" pid="3" name="KSOProductBuildVer">
    <vt:lpwstr>2052-11.8.2.9022</vt:lpwstr>
  </property>
  <property fmtid="{D5CDD505-2E9C-101B-9397-08002B2CF9AE}" pid="4" name="慧眼令牌">
    <vt:lpwstr>eyJraWQiOiJvYSIsInR5cCI6IkpXVCIsImFsZyI6IkhTMjU2In0.eyJzdWIiOiJPQS1MT0dJTiIsIm5iZiI6MTc2NjUzMjY2NiwiY29ycElkIjoiIiwiaXNzIjoiRVhPQSIsIm5hbWUiOiLmm77npaXlubMiLCJleHAiOjIwODE4OTYyNjYsImlhdCI6MTc2NjUzNTY2NiwidXNlcklkIjoxMzU2MiwianRpIjoib2EiLCJhY2NvdW50IjoiemVuZ3hwIn0.plzES_6WWmSKJfAbs1lE00HGX1SfOtsE-NyfY0siDso</vt:lpwstr>
  </property>
</Properties>
</file>