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jc w:val="left"/>
        <w:textAlignment w:val="auto"/>
        <w:rPr>
          <w:rFonts w:ascii="黑体" w:eastAsia="黑体" w:hAnsi="黑体" w:cs="黑体" w:hint="default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2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—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 w:leftChars="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智能工程机械、智能农业机械主要功能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具有感知、分析、推理、决策、控制功能的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产品，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具备以下智能化功能。申报企业需满足至少一项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智能化功能。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hAnsi="仿宋_GB2312" w:cs="仿宋_GB2312" w:hint="eastAsia"/>
          <w:sz w:val="32"/>
          <w:szCs w:val="32"/>
          <w:lang w:eastAsia="zh-CN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环境与状态感知功能（例如外部环境感知、自身状态感知、作业对象感知等）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hAnsi="仿宋_GB2312" w:cs="仿宋_GB2312" w:hint="eastAsia"/>
          <w:sz w:val="32"/>
          <w:szCs w:val="32"/>
          <w:lang w:eastAsia="zh-CN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自主决策与规划功能（例如路径规划、作业策略规划、安全决策与应急规划等）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hAnsi="仿宋_GB2312" w:cs="仿宋_GB2312" w:hint="eastAsia"/>
          <w:sz w:val="32"/>
          <w:szCs w:val="32"/>
          <w:lang w:eastAsia="zh-CN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精准执行与控制功能（例如自动作业控制、动态修正等），协同与互联功能（例如机群协同、远程互联等）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lang w:eastAsia="zh-CN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智能运维功能（例如故障预警与诊断、预测性维护等）</w:t>
      </w:r>
    </w:p>
    <w:sectPr>
      <w:footerReference w:type="default" r:id="rId4"/>
      <w:pgSz w:w="11905" w:h="16838"/>
      <w:pgMar w:top="2098" w:right="1474" w:bottom="1984" w:left="1587" w:header="851" w:footer="992" w:gutter="0"/>
      <w:pgNumType w:fmt="numberInDash" w:start="66"/>
      <w:cols w:space="720"/>
      <w:rtlGutter w:val="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v-text-anchor:top;z-index:251658240" filled="f" stroked="f" strokeweight="0.5pt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 w:cs="宋体" w:hint="eastAsia"/>
                    <w:sz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</w:rPr>
                  <w:fldChar w:fldCharType="begin" w:dirty="1"/>
                </w:r>
                <w:r>
                  <w:rPr>
                    <w:rFonts w:ascii="宋体" w:eastAsia="宋体" w:hAnsi="宋体" w:cs="宋体" w:hint="eastAsia"/>
                    <w:sz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</w:rPr>
                  <w:t>66</w:t>
                </w:r>
                <w:r>
                  <w:rPr>
                    <w:rFonts w:ascii="宋体" w:eastAsia="宋体" w:hAnsi="宋体" w:cs="宋体" w:hint="eastAsia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FDDBA099"/>
    <w:rsid w:val="A5FB2FF9"/>
    <w:rsid w:val="AB8F7B0B"/>
    <w:rsid w:val="BB13F376"/>
    <w:rsid w:val="DB1B3C4F"/>
    <w:rsid w:val="DCCD1F00"/>
    <w:rsid w:val="DDFE9353"/>
    <w:rsid w:val="DF3F17B0"/>
    <w:rsid w:val="DFAEA791"/>
    <w:rsid w:val="E66D7B06"/>
    <w:rsid w:val="E7E90BDC"/>
    <w:rsid w:val="F3DBC270"/>
    <w:rsid w:val="F3F11F71"/>
    <w:rsid w:val="F6FC11C7"/>
    <w:rsid w:val="F77D3966"/>
    <w:rsid w:val="F7F7ACA2"/>
    <w:rsid w:val="FB7F886A"/>
    <w:rsid w:val="FBBEA6D6"/>
    <w:rsid w:val="FDDBA099"/>
    <w:rsid w:val="FE6B6945"/>
    <w:rsid w:val="FED74AFA"/>
    <w:rsid w:val="FF7C9BC1"/>
    <w:rsid w:val="FFBB67BA"/>
    <w:rsid w:val="353D2DA6"/>
    <w:rsid w:val="3DFF986C"/>
    <w:rsid w:val="3EDF1A1B"/>
    <w:rsid w:val="416F5638"/>
    <w:rsid w:val="4DBDBE9E"/>
    <w:rsid w:val="4E739B07"/>
    <w:rsid w:val="5BBCE9ED"/>
    <w:rsid w:val="5DFC7087"/>
    <w:rsid w:val="5EFFBE15"/>
    <w:rsid w:val="67FF13B2"/>
    <w:rsid w:val="6D79AB93"/>
    <w:rsid w:val="7AFF449D"/>
    <w:rsid w:val="7BCAB6D4"/>
    <w:rsid w:val="7E1FE9AD"/>
    <w:rsid w:val="7F7D7535"/>
    <w:rsid w:val="7FAD33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line="240" w:lineRule="auto"/>
      <w:ind w:firstLine="920" w:firstLineChars="200"/>
      <w:jc w:val="both"/>
    </w:pPr>
    <w:rPr>
      <w:rFonts w:ascii="Times New Roman" w:eastAsia="仿宋_GB2312" w:hAnsi="Times New Roman" w:cs="Times New Roman"/>
      <w:kern w:val="2"/>
      <w:sz w:val="32"/>
      <w:szCs w:val="28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eastAsia="方正小标宋简体"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Lines="0" w:beforeAutospacing="0" w:afterLines="0" w:afterAutospacing="0" w:line="560" w:lineRule="exact"/>
      <w:ind w:firstLine="856" w:firstLineChars="200"/>
      <w:outlineLvl w:val="1"/>
    </w:pPr>
    <w:rPr>
      <w:rFonts w:eastAsia="黑体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character" w:customStyle="1" w:styleId="1Char">
    <w:name w:val="标题 1 Char"/>
    <w:link w:val="Heading1"/>
    <w:qFormat/>
    <w:rPr>
      <w:rFonts w:ascii="Times New Roman" w:eastAsia="方正小标宋简体" w:hAnsi="Times New Roman" w:cs="Times New Roman"/>
      <w:kern w:val="44"/>
      <w:sz w:val="44"/>
      <w:szCs w:val="44"/>
    </w:rPr>
  </w:style>
  <w:style w:type="paragraph" w:styleId="PlainText">
    <w:name w:val="Plain Text"/>
    <w:basedOn w:val="Normal"/>
    <w:qFormat/>
    <w:rPr>
      <w:rFonts w:ascii="宋体" w:hAnsi="Courier New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Strong">
    <w:name w:val="Strong"/>
    <w:basedOn w:val="DefaultParagraphFont"/>
    <w:qFormat/>
    <w:rPr>
      <w:rFonts w:ascii="Times New Roman" w:eastAsia="楷体_GB2312" w:hAnsi="Times New Roman"/>
      <w:sz w:val="32"/>
    </w:rPr>
  </w:style>
  <w:style w:type="paragraph" w:customStyle="1" w:styleId="a">
    <w:name w:val="署名"/>
    <w:basedOn w:val="Normal"/>
    <w:qFormat/>
    <w:pPr>
      <w:ind w:firstLine="0" w:firstLineChars="0"/>
      <w:jc w:val="center"/>
    </w:pPr>
    <w:rPr>
      <w:rFonts w:ascii="Times New Roman" w:eastAsia="楷体_GB2312" w:hAnsi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157289760</TotalTime>
  <Pages>1</Pages>
  <Words>222</Words>
  <Characters>222</Characters>
  <Application>Microsoft Office Word</Application>
  <DocSecurity>0</DocSecurity>
  <Lines>0</Lines>
  <Paragraphs>0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附件2—2</dc:title>
  <dc:creator>刘杰</dc:creator>
  <cp:lastModifiedBy>刘杰</cp:lastModifiedBy>
  <cp:revision>1</cp:revision>
  <dcterms:created xsi:type="dcterms:W3CDTF">2025-10-22T19:07:00Z</dcterms:created>
  <dcterms:modified xsi:type="dcterms:W3CDTF">2025-12-31T16:36:42Z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0E88C7FAECE461CB17F2AE67887031CE_42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eyJoZGlkIjoiMzEwNTM5NzYwMDRjMzkwZTVkZjY2ODkwMGIxNGU0OTUiLCJ1c2VySWQiOiI0OTQxNDQ2OTEifQ==</vt:lpwstr>
  </property>
  <property fmtid="{D5CDD505-2E9C-101B-9397-08002B2CF9AE}" pid="5" name="慧眼令牌">
    <vt:lpwstr>eyJraWQiOiJvYSIsInR5cCI6IkpXVCIsImFsZyI6IkhTMjU2In0.eyJzdWIiOiJPQS1MT0dJTiIsIm5iZiI6MTc2NzE2MjYzMywiY29ycElkIjoiIiwiaXNzIjoiRVhPQSIsIm5hbWUiOiLoo4XlpIflpIQt5p2O6YeH6I68IiwiZXhwIjoyMDgyNTI2MjMzLCJpYXQiOjE3NjcxNjU2MzMsInVzZXJJZCI6MjY0NDEsImp0aSI6Im9hIiwiYWNjb3VudCI6ImxpY2MifQ.oM3hdKyDADu_9WvrOLFZDkhjm5H19ZHU4rVpLz1QOCc</vt:lpwstr>
  </property>
</Properties>
</file>