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钦州市工业和信息化局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</w:t>
      </w:r>
      <w:r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随机抽查事项清单</w:t>
      </w:r>
    </w:p>
    <w:tbl>
      <w:tblPr>
        <w:tblStyle w:val="4"/>
        <w:tblW w:w="1425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33"/>
        <w:gridCol w:w="1155"/>
        <w:gridCol w:w="1620"/>
        <w:gridCol w:w="1200"/>
        <w:gridCol w:w="1110"/>
        <w:gridCol w:w="1245"/>
        <w:gridCol w:w="5112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序号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抽查项目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检查对象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事项类型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检查方式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检查主体</w:t>
            </w:r>
          </w:p>
        </w:tc>
        <w:tc>
          <w:tcPr>
            <w:tcW w:w="51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检查依据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eastAsia="zh-CN"/>
              </w:rPr>
              <w:t>委托执法部门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5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抽查类别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抽查事项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1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</w:rPr>
              <w:t>节能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lang w:eastAsia="zh-CN"/>
              </w:rPr>
              <w:t>情况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</w:rPr>
              <w:t>监察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</w:rPr>
              <w:t>节能监察（监测）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2021年钦州市日常监察企业名单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一般检查事项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现场检查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钦州市工业和信息化局</w:t>
            </w:r>
          </w:p>
        </w:tc>
        <w:tc>
          <w:tcPr>
            <w:tcW w:w="51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《中华人民共和国节约能源法》（主席令第九十号，1997年11月1日发布，1998年1月1日施行， 2016年7月2日主席令第四十八号修改，自2008年4月1日施行）第十二条。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《广西壮族自治区实施〈中华人民共和国节约能源法〉办法》（2013年5月30日广西壮族自治区第十二届人民代表大会常务委员会公告第7号公布 自2013年9月1日起施行）第五条。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《工业节能管理办法》（2016年4月27日，中华人民共和国工业和信息化委员会令第33号公布 自2016年6月30日起施行）第十九条。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  <w:t>钦州市节能监察中心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预拌混凝土企业检查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散装水泥发展和应用情况检查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  <w:lang w:eastAsia="zh-CN"/>
              </w:rPr>
              <w:t>在市住建部门取得承包资质证书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</w:rPr>
              <w:t>的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预拌混凝土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</w:rPr>
              <w:t>企业。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一般检查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现场检查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钦州市工业和信息化局</w:t>
            </w:r>
          </w:p>
        </w:tc>
        <w:tc>
          <w:tcPr>
            <w:tcW w:w="5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</w:rPr>
              <w:t>《广西壮族自治区促进散装水泥发展和应用条例》（自治区人大常委会十二届第32号公告，2014年11月28日通过，2015年1月1日起施行）第五条、第二十二条。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钦州市绿色建材发展和应用中心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钦州市工业和信息化局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年度“双随机、一公开”抽查实施计划</w:t>
      </w:r>
    </w:p>
    <w:p>
      <w:pPr>
        <w:jc w:val="lef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603" w:tblpY="2892"/>
        <w:tblW w:w="13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558"/>
        <w:gridCol w:w="810"/>
        <w:gridCol w:w="855"/>
        <w:gridCol w:w="982"/>
        <w:gridCol w:w="3953"/>
        <w:gridCol w:w="1215"/>
        <w:gridCol w:w="1095"/>
        <w:gridCol w:w="960"/>
        <w:gridCol w:w="108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3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序号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抽查计划名称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抽查任务名称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抽查类型（定向或不定向）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抽查事项类别（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18"/>
                <w:szCs w:val="18"/>
              </w:rPr>
              <w:t>一般检查或重点检查</w:t>
            </w:r>
            <w:r>
              <w:rPr>
                <w:rFonts w:hint="default" w:ascii="Times New Roman" w:hAnsi="Times New Roman" w:eastAsia="方正黑体_GBK" w:cs="Times New Roman"/>
                <w:kern w:val="0"/>
              </w:rPr>
              <w:t>）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抽查事项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抽查依据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抽查对象范围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检查主体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计划抽取日期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kern w:val="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年度“双随机、一公开”抽查实施计划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高耗能行业能耗专项监察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定向抽查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一般检查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1.2020年单位产品能耗限额标准达标情况和阶梯电价政策执行情况。核实核算企业2020年度相关能耗指标。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2.企业能源管理和能源管理体系情况；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3.节能措施及节能项目实施情况；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4.生产计量、能源计量器具配备管理情况等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5.能源管理岗位设立和能源管理负责人聘任备案情况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6.能源利用状况报告制度执行情况（如需报送）；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7.固定资产投资项目节能审查制度执行情况。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《钦州市工业和信息化局2021年度随机抽查事项清单》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2021年钦州市日常监察</w:t>
            </w: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企业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钦州市工业和信息化局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7-12月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</w:rPr>
              <w:t>2021年度“双随机、一公开”抽查实施计划二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预拌混凝土产品质量抽检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定向抽查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一般检查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spacing w:line="260" w:lineRule="exact"/>
              <w:ind w:firstLine="210" w:firstLineChars="100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安全生产、环保治理、产品质量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《钦州市工业和信息化局2021年度随机抽查事项清单》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  <w:lang w:eastAsia="zh-CN"/>
              </w:rPr>
              <w:t>在市住建部门取得承包资质证书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</w:rPr>
              <w:t>的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预拌混凝土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</w:rPr>
              <w:t>企业。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钦州市工业和信息化局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7-12月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12月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276C"/>
    <w:rsid w:val="01D5621F"/>
    <w:rsid w:val="028E4EF0"/>
    <w:rsid w:val="04B37E20"/>
    <w:rsid w:val="05914DEB"/>
    <w:rsid w:val="08D40A54"/>
    <w:rsid w:val="0A117B6E"/>
    <w:rsid w:val="0A5924D5"/>
    <w:rsid w:val="0BEF4259"/>
    <w:rsid w:val="0F5064AB"/>
    <w:rsid w:val="105E03F6"/>
    <w:rsid w:val="152C610E"/>
    <w:rsid w:val="15331FC6"/>
    <w:rsid w:val="15764FB6"/>
    <w:rsid w:val="17C06316"/>
    <w:rsid w:val="18246793"/>
    <w:rsid w:val="19163748"/>
    <w:rsid w:val="1DC358E9"/>
    <w:rsid w:val="1F411FEA"/>
    <w:rsid w:val="23E976AC"/>
    <w:rsid w:val="27A420EB"/>
    <w:rsid w:val="2A38745F"/>
    <w:rsid w:val="2AEA190B"/>
    <w:rsid w:val="2DC75D30"/>
    <w:rsid w:val="30895EB3"/>
    <w:rsid w:val="309C28F9"/>
    <w:rsid w:val="31956BF1"/>
    <w:rsid w:val="31D11384"/>
    <w:rsid w:val="3452665B"/>
    <w:rsid w:val="35D236F4"/>
    <w:rsid w:val="35F87A58"/>
    <w:rsid w:val="3A2E7408"/>
    <w:rsid w:val="3DF04B9C"/>
    <w:rsid w:val="3E7B1070"/>
    <w:rsid w:val="41771A8A"/>
    <w:rsid w:val="44CC6A08"/>
    <w:rsid w:val="44E93D71"/>
    <w:rsid w:val="48871558"/>
    <w:rsid w:val="48933B87"/>
    <w:rsid w:val="4AFB29C7"/>
    <w:rsid w:val="4D837C90"/>
    <w:rsid w:val="505F1263"/>
    <w:rsid w:val="594A4F1C"/>
    <w:rsid w:val="5C0F0BF5"/>
    <w:rsid w:val="5D5F25CA"/>
    <w:rsid w:val="5E7C0339"/>
    <w:rsid w:val="5FF55C8B"/>
    <w:rsid w:val="61245871"/>
    <w:rsid w:val="613B31C5"/>
    <w:rsid w:val="61607460"/>
    <w:rsid w:val="624658EE"/>
    <w:rsid w:val="6309761C"/>
    <w:rsid w:val="63384384"/>
    <w:rsid w:val="64016BB6"/>
    <w:rsid w:val="64225C79"/>
    <w:rsid w:val="65BD07CA"/>
    <w:rsid w:val="661F607E"/>
    <w:rsid w:val="6A2B0550"/>
    <w:rsid w:val="6B8E5B8D"/>
    <w:rsid w:val="6F1F53D9"/>
    <w:rsid w:val="6F5D3653"/>
    <w:rsid w:val="72233903"/>
    <w:rsid w:val="72D9011E"/>
    <w:rsid w:val="74074F4F"/>
    <w:rsid w:val="76F27683"/>
    <w:rsid w:val="77737D1F"/>
    <w:rsid w:val="7980463F"/>
    <w:rsid w:val="79890A51"/>
    <w:rsid w:val="79E865DD"/>
    <w:rsid w:val="7AE56FA8"/>
    <w:rsid w:val="7C1A3E42"/>
    <w:rsid w:val="7EAA76F2"/>
    <w:rsid w:val="7F9376C1"/>
    <w:rsid w:val="7FE2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2"/>
    <w:basedOn w:val="1"/>
    <w:qFormat/>
    <w:uiPriority w:val="0"/>
    <w:pPr>
      <w:adjustRightInd w:val="0"/>
      <w:snapToGrid w:val="0"/>
      <w:spacing w:line="590" w:lineRule="exact"/>
      <w:ind w:firstLine="640" w:firstLineChars="200"/>
    </w:pPr>
    <w:rPr>
      <w:rFonts w:ascii="方正楷体_GBK" w:eastAsia="方正楷体_GBK"/>
      <w:snapToGrid w:val="0"/>
      <w:kern w:val="0"/>
      <w:sz w:val="32"/>
      <w:szCs w:val="32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2020-07-06T02:21:00Z</dcterms:created>
  <dc:creator>Administrator</dc:creator>
  <cp:lastModifiedBy>GXJ</cp:lastModifiedBy>
  <cp:lastPrinted>2021-07-09T01:30:05Z</cp:lastPrinted>
  <dcterms:modified xsi:type="dcterms:W3CDTF">2021-07-09T01:30:23Z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